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57F9F" w14:textId="77777777" w:rsidR="00FD12EF" w:rsidRPr="00E639FE" w:rsidRDefault="00E639FE" w:rsidP="00CD2643">
      <w:pPr>
        <w:tabs>
          <w:tab w:val="left" w:pos="810"/>
          <w:tab w:val="center" w:pos="4320"/>
        </w:tabs>
        <w:contextualSpacing/>
        <w:jc w:val="center"/>
        <w:rPr>
          <w:rFonts w:ascii="Calibri" w:eastAsia="Calibri" w:hAnsi="Calibri" w:cs="Calibri"/>
          <w:b/>
          <w:color w:val="002060"/>
          <w:lang w:val="es-ES_tradnl" w:eastAsia="en-US"/>
        </w:rPr>
      </w:pPr>
      <w:r w:rsidRPr="00E639FE">
        <w:rPr>
          <w:rFonts w:ascii="Calibri" w:eastAsia="Calibri" w:hAnsi="Calibri" w:cs="Calibri"/>
          <w:b/>
          <w:color w:val="002060"/>
          <w:lang w:val="es-ES_tradnl" w:eastAsia="en-US"/>
        </w:rPr>
        <w:t>Términos de Referencia</w:t>
      </w:r>
    </w:p>
    <w:p w14:paraId="1B2DB2DB" w14:textId="63631DAB" w:rsidR="00FD12EF" w:rsidRPr="001E2A9B" w:rsidRDefault="00194926" w:rsidP="00CD2643">
      <w:pPr>
        <w:contextualSpacing/>
        <w:jc w:val="center"/>
        <w:rPr>
          <w:rFonts w:ascii="Calibri" w:hAnsi="Calibri" w:cs="Calibri"/>
          <w:b/>
          <w:sz w:val="22"/>
          <w:szCs w:val="22"/>
          <w:u w:val="single"/>
        </w:rPr>
      </w:pPr>
      <w:r w:rsidRPr="000665DB">
        <w:rPr>
          <w:rFonts w:ascii="Calibri" w:hAnsi="Calibri" w:cs="Calibri"/>
          <w:b/>
          <w:sz w:val="22"/>
          <w:szCs w:val="22"/>
          <w:u w:val="single"/>
        </w:rPr>
        <w:t>TÉ</w:t>
      </w:r>
      <w:r w:rsidR="004E03A1" w:rsidRPr="000665DB">
        <w:rPr>
          <w:rFonts w:ascii="Calibri" w:hAnsi="Calibri" w:cs="Calibri"/>
          <w:b/>
          <w:sz w:val="22"/>
          <w:szCs w:val="22"/>
          <w:u w:val="single"/>
        </w:rPr>
        <w:t>RMINOS DE REFERENCIA</w:t>
      </w:r>
      <w:r w:rsidR="008A68E1" w:rsidRPr="000665DB">
        <w:rPr>
          <w:rFonts w:ascii="Calibri" w:hAnsi="Calibri" w:cs="Calibri"/>
          <w:b/>
          <w:sz w:val="22"/>
          <w:szCs w:val="22"/>
          <w:u w:val="single"/>
        </w:rPr>
        <w:t xml:space="preserve"> PARA</w:t>
      </w:r>
      <w:r w:rsidR="004D35F6" w:rsidRPr="000665DB">
        <w:rPr>
          <w:rFonts w:ascii="Calibri" w:hAnsi="Calibri" w:cs="Calibri"/>
          <w:b/>
          <w:sz w:val="22"/>
          <w:szCs w:val="22"/>
          <w:u w:val="single"/>
        </w:rPr>
        <w:t xml:space="preserve"> LA</w:t>
      </w:r>
      <w:r w:rsidR="008A68E1" w:rsidRPr="000665DB">
        <w:rPr>
          <w:rFonts w:ascii="Calibri" w:hAnsi="Calibri" w:cs="Calibri"/>
          <w:b/>
          <w:sz w:val="22"/>
          <w:szCs w:val="22"/>
          <w:u w:val="single"/>
        </w:rPr>
        <w:t xml:space="preserve"> </w:t>
      </w:r>
      <w:r w:rsidR="004D35F6" w:rsidRPr="000665DB">
        <w:rPr>
          <w:rFonts w:ascii="Calibri" w:hAnsi="Calibri" w:cs="Calibri"/>
          <w:b/>
          <w:sz w:val="22"/>
          <w:szCs w:val="22"/>
          <w:u w:val="single"/>
        </w:rPr>
        <w:t xml:space="preserve">CONTRATACIÓN DE UNA FIRMA O CONSULTOR PARA APOYAR </w:t>
      </w:r>
      <w:r w:rsidR="00CD2643">
        <w:rPr>
          <w:rFonts w:ascii="Calibri" w:hAnsi="Calibri" w:cs="Calibri"/>
          <w:b/>
          <w:sz w:val="22"/>
          <w:szCs w:val="22"/>
          <w:u w:val="single"/>
        </w:rPr>
        <w:t xml:space="preserve">METODOLÓGICAMENTE </w:t>
      </w:r>
      <w:r w:rsidR="004D35F6" w:rsidRPr="000665DB">
        <w:rPr>
          <w:rFonts w:ascii="Calibri" w:hAnsi="Calibri" w:cs="Calibri"/>
          <w:b/>
          <w:sz w:val="22"/>
          <w:szCs w:val="22"/>
          <w:u w:val="single"/>
        </w:rPr>
        <w:t xml:space="preserve">EL PROCESO DE DEFINICIÓN DE </w:t>
      </w:r>
      <w:r w:rsidR="000665DB" w:rsidRPr="000665DB">
        <w:rPr>
          <w:rFonts w:ascii="Calibri" w:hAnsi="Calibri" w:cs="Calibri"/>
          <w:b/>
          <w:sz w:val="22"/>
          <w:szCs w:val="22"/>
          <w:u w:val="single"/>
        </w:rPr>
        <w:t xml:space="preserve">HOJA DE RUTA </w:t>
      </w:r>
      <w:r w:rsidR="004D35F6" w:rsidRPr="000665DB">
        <w:rPr>
          <w:rFonts w:ascii="Calibri" w:hAnsi="Calibri" w:cs="Calibri"/>
          <w:b/>
          <w:sz w:val="22"/>
          <w:szCs w:val="22"/>
          <w:u w:val="single"/>
        </w:rPr>
        <w:t>PARA LOS MECANISMOS DEL COMPONENTE 2 DE LA FASE II DEL PROGRAMA COLOMBIA MÁS COMPETITIVA</w:t>
      </w:r>
    </w:p>
    <w:p w14:paraId="433348F6" w14:textId="77777777" w:rsidR="00FD12EF" w:rsidRPr="001E2A9B" w:rsidRDefault="00FD12EF" w:rsidP="00CD2643">
      <w:pPr>
        <w:contextualSpacing/>
        <w:jc w:val="center"/>
        <w:rPr>
          <w:rFonts w:ascii="Calibri" w:hAnsi="Calibri" w:cs="Calibri"/>
          <w:b/>
          <w:sz w:val="22"/>
          <w:szCs w:val="22"/>
          <w:u w:val="single"/>
        </w:rPr>
      </w:pPr>
    </w:p>
    <w:p w14:paraId="2182D132" w14:textId="77777777" w:rsidR="00FD12EF" w:rsidRPr="001E2A9B" w:rsidRDefault="00FD12EF" w:rsidP="00CD2643">
      <w:pPr>
        <w:contextualSpacing/>
        <w:jc w:val="center"/>
        <w:rPr>
          <w:rFonts w:ascii="Calibri" w:hAnsi="Calibri" w:cs="Calibri"/>
          <w:sz w:val="22"/>
          <w:szCs w:val="22"/>
        </w:rPr>
      </w:pPr>
    </w:p>
    <w:p w14:paraId="32A03E1C" w14:textId="33FCA8F0" w:rsidR="009101B0" w:rsidRDefault="009101B0" w:rsidP="00CD2643">
      <w:pPr>
        <w:numPr>
          <w:ilvl w:val="0"/>
          <w:numId w:val="22"/>
        </w:numPr>
        <w:ind w:left="426"/>
        <w:contextualSpacing/>
        <w:rPr>
          <w:rFonts w:ascii="Calibri" w:hAnsi="Calibri" w:cs="Calibri"/>
          <w:b/>
          <w:sz w:val="22"/>
          <w:szCs w:val="22"/>
        </w:rPr>
      </w:pPr>
      <w:r w:rsidRPr="001E2A9B">
        <w:rPr>
          <w:rFonts w:ascii="Calibri" w:hAnsi="Calibri" w:cs="Calibri"/>
          <w:b/>
          <w:sz w:val="22"/>
          <w:szCs w:val="22"/>
        </w:rPr>
        <w:t>Antecedentes</w:t>
      </w:r>
    </w:p>
    <w:p w14:paraId="7EE9D1D4" w14:textId="77777777" w:rsidR="00644C63" w:rsidRPr="001E2A9B" w:rsidRDefault="00644C63" w:rsidP="00644C63">
      <w:pPr>
        <w:ind w:left="426"/>
        <w:contextualSpacing/>
        <w:rPr>
          <w:rFonts w:ascii="Calibri" w:hAnsi="Calibri" w:cs="Calibri"/>
          <w:b/>
          <w:sz w:val="22"/>
          <w:szCs w:val="22"/>
        </w:rPr>
      </w:pPr>
    </w:p>
    <w:p w14:paraId="487B94EF" w14:textId="6886FBE1" w:rsidR="00560C32" w:rsidRPr="00E746D4" w:rsidRDefault="00560C32" w:rsidP="00CD2643">
      <w:pPr>
        <w:tabs>
          <w:tab w:val="left" w:pos="567"/>
        </w:tabs>
        <w:snapToGrid w:val="0"/>
        <w:spacing w:before="240"/>
        <w:contextualSpacing/>
        <w:jc w:val="both"/>
        <w:rPr>
          <w:rFonts w:ascii="Calibri" w:hAnsi="Calibri"/>
          <w:sz w:val="22"/>
        </w:rPr>
      </w:pPr>
      <w:r w:rsidRPr="00E746D4">
        <w:rPr>
          <w:rFonts w:ascii="Calibri" w:hAnsi="Calibri"/>
          <w:sz w:val="22"/>
        </w:rPr>
        <w:t xml:space="preserve">Los presentes Términos de Referencia (en adelante, TdR) definen los objetivos, las actividades, los productos y las condiciones de contratación de los servicios de consultoría de manera directa por parte de Swisscontact, en el marco del Programa Colombia+Competitiva, una iniciativa promovida por </w:t>
      </w:r>
      <w:r w:rsidR="004D35F6" w:rsidRPr="00E746D4">
        <w:rPr>
          <w:rFonts w:ascii="Calibri" w:hAnsi="Calibri"/>
          <w:sz w:val="22"/>
        </w:rPr>
        <w:t xml:space="preserve">la </w:t>
      </w:r>
      <w:r w:rsidRPr="00E746D4">
        <w:rPr>
          <w:rFonts w:ascii="Calibri" w:hAnsi="Calibri"/>
          <w:sz w:val="22"/>
        </w:rPr>
        <w:t>Cooperación Económica y Desarrollo de Suiza (SECO) en alianza con el Gobierno de Colombia, cuyo propósito radica en el mejoramiento de la competitividad de la economía y la diversificación de sus exportaciones, a través del fortalecimiento del sector productivo y la creación de un ambiente favorable para los negocios.</w:t>
      </w:r>
    </w:p>
    <w:p w14:paraId="47E8078A" w14:textId="77777777" w:rsidR="008D1935" w:rsidRPr="00E746D4" w:rsidRDefault="008D1935" w:rsidP="00CD2643">
      <w:pPr>
        <w:contextualSpacing/>
        <w:jc w:val="both"/>
        <w:rPr>
          <w:rFonts w:ascii="Calibri" w:hAnsi="Calibri"/>
          <w:sz w:val="22"/>
        </w:rPr>
      </w:pPr>
    </w:p>
    <w:p w14:paraId="39C95069" w14:textId="68134FC4" w:rsidR="007F3187" w:rsidRPr="00E746D4" w:rsidRDefault="001E7197" w:rsidP="00CD2643">
      <w:pPr>
        <w:contextualSpacing/>
        <w:jc w:val="both"/>
        <w:rPr>
          <w:rFonts w:ascii="Calibri" w:hAnsi="Calibri"/>
          <w:sz w:val="22"/>
        </w:rPr>
      </w:pPr>
      <w:r w:rsidRPr="00E746D4">
        <w:rPr>
          <w:rFonts w:ascii="Calibri" w:hAnsi="Calibri"/>
          <w:sz w:val="22"/>
        </w:rPr>
        <w:t xml:space="preserve">El </w:t>
      </w:r>
      <w:r w:rsidR="007F3187" w:rsidRPr="00E746D4">
        <w:rPr>
          <w:rFonts w:ascii="Calibri" w:hAnsi="Calibri"/>
          <w:sz w:val="22"/>
        </w:rPr>
        <w:t>Propósito general del Programa en su segunda fase es</w:t>
      </w:r>
      <w:r w:rsidRPr="00E746D4">
        <w:rPr>
          <w:rFonts w:ascii="Calibri" w:hAnsi="Calibri"/>
          <w:sz w:val="22"/>
        </w:rPr>
        <w:t xml:space="preserve"> </w:t>
      </w:r>
      <w:r w:rsidR="007F3187" w:rsidRPr="00E746D4">
        <w:rPr>
          <w:rFonts w:ascii="Calibri" w:hAnsi="Calibri"/>
          <w:sz w:val="22"/>
        </w:rPr>
        <w:t>fomentar el crecimiento verde e inclusivo mediante un entorno empresarial propicio y políticas eficaces del sector público. Promueve la competitividad y la innovación mediante cadenas de valor sostenibles que proporcionan oportunidades de empleo e ingresos.</w:t>
      </w:r>
    </w:p>
    <w:p w14:paraId="60B5F305" w14:textId="77777777" w:rsidR="007F3187" w:rsidRPr="00E746D4" w:rsidRDefault="007F3187" w:rsidP="00CD2643">
      <w:pPr>
        <w:contextualSpacing/>
        <w:jc w:val="both"/>
        <w:rPr>
          <w:rFonts w:ascii="Calibri" w:hAnsi="Calibri"/>
          <w:sz w:val="22"/>
        </w:rPr>
      </w:pPr>
    </w:p>
    <w:p w14:paraId="3F38F8A2" w14:textId="67FEE7E5" w:rsidR="007F3187" w:rsidRPr="00E746D4" w:rsidRDefault="008D1935" w:rsidP="00CD2643">
      <w:pPr>
        <w:contextualSpacing/>
        <w:jc w:val="both"/>
        <w:rPr>
          <w:rFonts w:ascii="Calibri" w:hAnsi="Calibri"/>
          <w:sz w:val="22"/>
        </w:rPr>
      </w:pPr>
      <w:r w:rsidRPr="00E746D4">
        <w:rPr>
          <w:rFonts w:ascii="Calibri" w:hAnsi="Calibri"/>
          <w:sz w:val="22"/>
        </w:rPr>
        <w:t>Los r</w:t>
      </w:r>
      <w:r w:rsidR="007F3187" w:rsidRPr="00E746D4">
        <w:rPr>
          <w:rFonts w:ascii="Calibri" w:hAnsi="Calibri"/>
          <w:sz w:val="22"/>
        </w:rPr>
        <w:t>esultados esperados</w:t>
      </w:r>
      <w:r w:rsidR="00C2120B" w:rsidRPr="00E746D4">
        <w:rPr>
          <w:rFonts w:ascii="Calibri" w:hAnsi="Calibri"/>
          <w:sz w:val="22"/>
        </w:rPr>
        <w:t xml:space="preserve"> del Programa son: </w:t>
      </w:r>
    </w:p>
    <w:p w14:paraId="07A73553" w14:textId="77777777" w:rsidR="007F3187" w:rsidRPr="00E746D4" w:rsidRDefault="007F3187" w:rsidP="00CD2643">
      <w:pPr>
        <w:contextualSpacing/>
        <w:jc w:val="both"/>
        <w:rPr>
          <w:rFonts w:ascii="Calibri" w:hAnsi="Calibri"/>
          <w:sz w:val="22"/>
        </w:rPr>
      </w:pPr>
    </w:p>
    <w:p w14:paraId="34B555CB" w14:textId="77777777" w:rsidR="007F3187" w:rsidRPr="00644C63" w:rsidRDefault="007F3187" w:rsidP="00644C63">
      <w:pPr>
        <w:pStyle w:val="ListParagraph"/>
        <w:numPr>
          <w:ilvl w:val="0"/>
          <w:numId w:val="34"/>
        </w:numPr>
        <w:spacing w:after="120"/>
        <w:contextualSpacing/>
        <w:jc w:val="both"/>
        <w:rPr>
          <w:rFonts w:ascii="Calibri" w:hAnsi="Calibri"/>
          <w:sz w:val="22"/>
        </w:rPr>
      </w:pPr>
      <w:r w:rsidRPr="00644C63">
        <w:rPr>
          <w:rFonts w:ascii="Calibri" w:hAnsi="Calibri"/>
          <w:sz w:val="22"/>
        </w:rPr>
        <w:t>Resultado 1: Se diseñan y aplican políticas y reformas públicas para promover la competitividad, la innovación y el desarrollo de capacidades a nivel nacional y subnacional.</w:t>
      </w:r>
    </w:p>
    <w:p w14:paraId="2BA91FC5" w14:textId="77777777" w:rsidR="007F3187" w:rsidRPr="00644C63" w:rsidRDefault="007F3187" w:rsidP="00644C63">
      <w:pPr>
        <w:pStyle w:val="ListParagraph"/>
        <w:numPr>
          <w:ilvl w:val="0"/>
          <w:numId w:val="34"/>
        </w:numPr>
        <w:spacing w:after="120"/>
        <w:contextualSpacing/>
        <w:jc w:val="both"/>
        <w:rPr>
          <w:rFonts w:ascii="Calibri" w:hAnsi="Calibri"/>
          <w:sz w:val="22"/>
        </w:rPr>
      </w:pPr>
      <w:r w:rsidRPr="00644C63">
        <w:rPr>
          <w:rFonts w:ascii="Calibri" w:hAnsi="Calibri"/>
          <w:sz w:val="22"/>
        </w:rPr>
        <w:t>Resultado 2: El aumento de la competitividad resulta en exportaciones y empleos en las cadenas de valor sostenibles apoyadas a nivel subnacional.</w:t>
      </w:r>
    </w:p>
    <w:p w14:paraId="123485F0" w14:textId="6B23BFA1" w:rsidR="007F3187" w:rsidRPr="00644C63" w:rsidRDefault="007F3187" w:rsidP="00644C63">
      <w:pPr>
        <w:pStyle w:val="ListParagraph"/>
        <w:numPr>
          <w:ilvl w:val="0"/>
          <w:numId w:val="34"/>
        </w:numPr>
        <w:contextualSpacing/>
        <w:jc w:val="both"/>
        <w:rPr>
          <w:rFonts w:ascii="Calibri" w:hAnsi="Calibri"/>
          <w:sz w:val="22"/>
        </w:rPr>
      </w:pPr>
      <w:r w:rsidRPr="00644C63">
        <w:rPr>
          <w:rFonts w:ascii="Calibri" w:hAnsi="Calibri"/>
          <w:sz w:val="22"/>
        </w:rPr>
        <w:t>Resultado 3. Se diseñan, aplican y discuten soluciones a los problemas transversales de las cadenas de valor sostenibles apoyadas por el programa, mediante el diálogo político entre el gobierno, el sector privado y la academia.</w:t>
      </w:r>
    </w:p>
    <w:p w14:paraId="557B6904" w14:textId="77777777" w:rsidR="00644C63" w:rsidRPr="00E746D4" w:rsidRDefault="00644C63" w:rsidP="00CD2643">
      <w:pPr>
        <w:contextualSpacing/>
        <w:jc w:val="both"/>
        <w:rPr>
          <w:rFonts w:ascii="Calibri" w:hAnsi="Calibri"/>
          <w:sz w:val="22"/>
        </w:rPr>
      </w:pPr>
    </w:p>
    <w:p w14:paraId="02542049" w14:textId="5F191697" w:rsidR="00DA198C" w:rsidRPr="00E746D4" w:rsidRDefault="008D1935" w:rsidP="00CD2643">
      <w:pPr>
        <w:tabs>
          <w:tab w:val="left" w:pos="567"/>
        </w:tabs>
        <w:snapToGrid w:val="0"/>
        <w:spacing w:before="240"/>
        <w:contextualSpacing/>
        <w:jc w:val="both"/>
        <w:rPr>
          <w:rFonts w:ascii="Calibri" w:hAnsi="Calibri"/>
          <w:sz w:val="22"/>
        </w:rPr>
      </w:pPr>
      <w:r w:rsidRPr="00E746D4">
        <w:rPr>
          <w:rFonts w:ascii="Calibri" w:hAnsi="Calibri"/>
          <w:sz w:val="22"/>
        </w:rPr>
        <w:t>En su segunda fase, e</w:t>
      </w:r>
      <w:r w:rsidR="00C2120B" w:rsidRPr="00E746D4">
        <w:rPr>
          <w:rFonts w:ascii="Calibri" w:hAnsi="Calibri"/>
          <w:sz w:val="22"/>
        </w:rPr>
        <w:t>specíficamente e</w:t>
      </w:r>
      <w:r w:rsidR="00DA198C" w:rsidRPr="00E746D4">
        <w:rPr>
          <w:rFonts w:ascii="Calibri" w:hAnsi="Calibri"/>
          <w:sz w:val="22"/>
        </w:rPr>
        <w:t>n e</w:t>
      </w:r>
      <w:r w:rsidR="00C2120B" w:rsidRPr="00E746D4">
        <w:rPr>
          <w:rFonts w:ascii="Calibri" w:hAnsi="Calibri"/>
          <w:sz w:val="22"/>
        </w:rPr>
        <w:t>l componente 2 de cadenas de valor sostenible</w:t>
      </w:r>
      <w:r w:rsidR="00DA198C" w:rsidRPr="00E746D4">
        <w:rPr>
          <w:rFonts w:ascii="Calibri" w:hAnsi="Calibri"/>
          <w:sz w:val="22"/>
        </w:rPr>
        <w:t xml:space="preserve">, el Programa continuará apoyando el desarrollo de las cadenas de valor de cacaos especiales, </w:t>
      </w:r>
      <w:proofErr w:type="gramStart"/>
      <w:r w:rsidR="00DA198C" w:rsidRPr="00E746D4">
        <w:rPr>
          <w:rFonts w:ascii="Calibri" w:hAnsi="Calibri"/>
          <w:sz w:val="22"/>
        </w:rPr>
        <w:t>turismo sostenible y construcción sostenible</w:t>
      </w:r>
      <w:proofErr w:type="gramEnd"/>
      <w:r w:rsidR="00DA198C" w:rsidRPr="00E746D4">
        <w:rPr>
          <w:rFonts w:ascii="Calibri" w:hAnsi="Calibri"/>
          <w:sz w:val="22"/>
        </w:rPr>
        <w:t>, adicionando un alcance mayor a la cadena de ingredientes naturales ya no solamente para la industria cosmética, sino para alimentos y salud humana entre otras. Así mismo, se incorporará la cadena de cafés especiales. Estas cadenas de valor se han seleccionado en función de sus repercusiones en la creación de empleo, el potencial de crecimiento sostenible, el valor añadido que puede brindar Suiza y su interés en estos sectores, así como la trayectoria de la SECO.</w:t>
      </w:r>
    </w:p>
    <w:p w14:paraId="70674D10" w14:textId="77777777" w:rsidR="00DA198C" w:rsidRPr="00E746D4" w:rsidRDefault="00DA198C" w:rsidP="00CD2643">
      <w:pPr>
        <w:contextualSpacing/>
        <w:jc w:val="both"/>
        <w:rPr>
          <w:rFonts w:ascii="Calibri" w:hAnsi="Calibri"/>
          <w:sz w:val="22"/>
        </w:rPr>
      </w:pPr>
    </w:p>
    <w:p w14:paraId="7B217BB1" w14:textId="77777777" w:rsidR="00DA198C" w:rsidRPr="00E746D4" w:rsidRDefault="00DA198C" w:rsidP="00CD2643">
      <w:pPr>
        <w:contextualSpacing/>
        <w:jc w:val="both"/>
        <w:rPr>
          <w:rFonts w:ascii="Calibri" w:hAnsi="Calibri"/>
          <w:sz w:val="22"/>
        </w:rPr>
      </w:pPr>
      <w:r w:rsidRPr="00E746D4">
        <w:rPr>
          <w:rFonts w:ascii="Calibri" w:hAnsi="Calibri"/>
          <w:sz w:val="22"/>
        </w:rPr>
        <w:t xml:space="preserve">A fin de promover un crecimiento inclusivo y verde, el Programa elaborará estrategias de apoyo por cadena de valor, en función de su madurez y potencial de crecimiento. Estas estrategias se validarán con los sectores público y privado representados en órganos de gobernanza separados por cadena. Estos comités de cadena de valor serán el foro donde el Programa debatirá, examinará y sugerirá para su aprobación proyectos a ser apoyados a través de dos </w:t>
      </w:r>
      <w:proofErr w:type="spellStart"/>
      <w:r w:rsidRPr="00E746D4">
        <w:rPr>
          <w:rFonts w:ascii="Calibri" w:hAnsi="Calibri"/>
          <w:sz w:val="22"/>
        </w:rPr>
        <w:t>sub-componentes</w:t>
      </w:r>
      <w:proofErr w:type="spellEnd"/>
      <w:r w:rsidRPr="00E746D4">
        <w:rPr>
          <w:rFonts w:ascii="Calibri" w:hAnsi="Calibri"/>
          <w:sz w:val="22"/>
        </w:rPr>
        <w:t>:</w:t>
      </w:r>
    </w:p>
    <w:p w14:paraId="4E933FB1" w14:textId="77777777" w:rsidR="00DA198C" w:rsidRPr="00E746D4" w:rsidRDefault="00DA198C" w:rsidP="00CD2643">
      <w:pPr>
        <w:pStyle w:val="ListParagraph"/>
        <w:ind w:left="360"/>
        <w:contextualSpacing/>
        <w:jc w:val="both"/>
        <w:rPr>
          <w:rFonts w:ascii="Calibri" w:eastAsia="Times New Roman" w:hAnsi="Calibri"/>
          <w:sz w:val="22"/>
          <w:lang w:val="es-ES" w:eastAsia="es-ES"/>
        </w:rPr>
      </w:pPr>
    </w:p>
    <w:p w14:paraId="01FF5607" w14:textId="77777777" w:rsidR="00DA198C" w:rsidRPr="00E746D4" w:rsidRDefault="00DA198C" w:rsidP="00CD2643">
      <w:pPr>
        <w:contextualSpacing/>
        <w:jc w:val="both"/>
        <w:rPr>
          <w:rFonts w:ascii="Calibri" w:hAnsi="Calibri"/>
          <w:sz w:val="22"/>
        </w:rPr>
      </w:pPr>
      <w:r w:rsidRPr="00E746D4">
        <w:rPr>
          <w:rFonts w:ascii="Calibri" w:hAnsi="Calibri"/>
          <w:sz w:val="22"/>
        </w:rPr>
        <w:t>Componente 2.1: Fondo competitivo para apoyar la competitividad y la sostenibilidad de las cadenas de valor a nivel subnacional (cacaos especiales, turismo sostenible, ingredientes naturales y cafés especiales).</w:t>
      </w:r>
    </w:p>
    <w:p w14:paraId="3B93ED29" w14:textId="77777777" w:rsidR="00DA198C" w:rsidRPr="00E746D4" w:rsidRDefault="00DA198C" w:rsidP="00CD2643">
      <w:pPr>
        <w:contextualSpacing/>
        <w:jc w:val="both"/>
        <w:rPr>
          <w:rFonts w:ascii="Calibri" w:hAnsi="Calibri"/>
          <w:sz w:val="22"/>
        </w:rPr>
      </w:pPr>
    </w:p>
    <w:p w14:paraId="34FE1497" w14:textId="77777777" w:rsidR="00DA198C" w:rsidRPr="00E746D4" w:rsidRDefault="00DA198C" w:rsidP="00CD2643">
      <w:pPr>
        <w:contextualSpacing/>
        <w:jc w:val="both"/>
        <w:rPr>
          <w:rFonts w:ascii="Calibri" w:hAnsi="Calibri"/>
          <w:sz w:val="22"/>
        </w:rPr>
      </w:pPr>
      <w:r w:rsidRPr="00E746D4">
        <w:rPr>
          <w:rFonts w:ascii="Calibri" w:hAnsi="Calibri"/>
          <w:sz w:val="22"/>
        </w:rPr>
        <w:t>Componente 2.2.: Reformas de políticas sectoriales para abordar los desafíos y cuellos de botella transversales y específicos de cada sector, en el nivel nacional (cacaos especiales, turismo sostenible, ingredientes naturales, cafés especiales y construcción sostenible), y facilitación del diálogo nación-región.</w:t>
      </w:r>
    </w:p>
    <w:p w14:paraId="1156878B" w14:textId="6D7EADA4" w:rsidR="009101B0" w:rsidRDefault="00E84D9A" w:rsidP="00CD2643">
      <w:pPr>
        <w:tabs>
          <w:tab w:val="left" w:pos="426"/>
        </w:tabs>
        <w:snapToGrid w:val="0"/>
        <w:spacing w:before="240" w:after="240"/>
        <w:contextualSpacing/>
        <w:jc w:val="both"/>
        <w:rPr>
          <w:rFonts w:ascii="Calibri" w:hAnsi="Calibri"/>
          <w:sz w:val="22"/>
        </w:rPr>
      </w:pPr>
      <w:r w:rsidRPr="00E746D4">
        <w:rPr>
          <w:rFonts w:ascii="Calibri" w:hAnsi="Calibri"/>
          <w:sz w:val="22"/>
        </w:rPr>
        <w:t xml:space="preserve">En este contexto el Programa Colombia + Competitiva requiere </w:t>
      </w:r>
      <w:r w:rsidR="005F5B8B" w:rsidRPr="00E746D4">
        <w:rPr>
          <w:rFonts w:ascii="Calibri" w:hAnsi="Calibri"/>
          <w:sz w:val="22"/>
        </w:rPr>
        <w:t>contratar a un</w:t>
      </w:r>
      <w:r w:rsidR="004D35F6" w:rsidRPr="00E746D4">
        <w:rPr>
          <w:rFonts w:ascii="Calibri" w:hAnsi="Calibri"/>
          <w:sz w:val="22"/>
        </w:rPr>
        <w:t>a firma o</w:t>
      </w:r>
      <w:r w:rsidR="005F5B8B" w:rsidRPr="00E746D4">
        <w:rPr>
          <w:rFonts w:ascii="Calibri" w:hAnsi="Calibri"/>
          <w:sz w:val="22"/>
        </w:rPr>
        <w:t xml:space="preserve"> profesional para </w:t>
      </w:r>
      <w:r w:rsidR="004D35F6" w:rsidRPr="00E746D4">
        <w:rPr>
          <w:rFonts w:ascii="Calibri" w:hAnsi="Calibri"/>
          <w:sz w:val="22"/>
        </w:rPr>
        <w:t xml:space="preserve">apoyar el proceso de definición de lineamientos para los mecanismos del componente 2 de la fase II del Programa Colombia + Competitiva. </w:t>
      </w:r>
    </w:p>
    <w:p w14:paraId="2FD869EF" w14:textId="77777777" w:rsidR="00205D77" w:rsidRPr="00E746D4" w:rsidRDefault="00205D77" w:rsidP="00CD2643">
      <w:pPr>
        <w:tabs>
          <w:tab w:val="left" w:pos="426"/>
        </w:tabs>
        <w:snapToGrid w:val="0"/>
        <w:spacing w:before="240" w:after="240"/>
        <w:contextualSpacing/>
        <w:jc w:val="both"/>
        <w:rPr>
          <w:rFonts w:ascii="Calibri" w:hAnsi="Calibri"/>
          <w:sz w:val="22"/>
        </w:rPr>
      </w:pPr>
    </w:p>
    <w:p w14:paraId="3F9A8722" w14:textId="77777777" w:rsidR="001B71F4" w:rsidRDefault="007B2BE7" w:rsidP="00CD2643">
      <w:pPr>
        <w:numPr>
          <w:ilvl w:val="0"/>
          <w:numId w:val="22"/>
        </w:numPr>
        <w:ind w:left="426"/>
        <w:contextualSpacing/>
        <w:rPr>
          <w:rFonts w:ascii="Calibri" w:hAnsi="Calibri" w:cs="Calibri"/>
          <w:b/>
          <w:sz w:val="22"/>
          <w:szCs w:val="22"/>
        </w:rPr>
      </w:pPr>
      <w:r w:rsidRPr="00E639FE">
        <w:rPr>
          <w:rFonts w:ascii="Calibri" w:hAnsi="Calibri" w:cs="Calibri"/>
          <w:b/>
          <w:sz w:val="22"/>
          <w:szCs w:val="22"/>
        </w:rPr>
        <w:t>Objet</w:t>
      </w:r>
      <w:r w:rsidR="00E639FE">
        <w:rPr>
          <w:rFonts w:ascii="Calibri" w:hAnsi="Calibri" w:cs="Calibri"/>
          <w:b/>
          <w:sz w:val="22"/>
          <w:szCs w:val="22"/>
        </w:rPr>
        <w:t>o del contrato</w:t>
      </w:r>
    </w:p>
    <w:p w14:paraId="263F0090" w14:textId="77777777" w:rsidR="00E639FE" w:rsidRPr="00E639FE" w:rsidRDefault="00E639FE" w:rsidP="00CD2643">
      <w:pPr>
        <w:ind w:left="644"/>
        <w:contextualSpacing/>
        <w:rPr>
          <w:rFonts w:ascii="Calibri" w:hAnsi="Calibri" w:cs="Calibri"/>
          <w:b/>
          <w:sz w:val="22"/>
          <w:szCs w:val="22"/>
        </w:rPr>
      </w:pPr>
    </w:p>
    <w:p w14:paraId="1D26226E" w14:textId="72F657BA" w:rsidR="0007084A" w:rsidRDefault="004D35F6" w:rsidP="00CD2643">
      <w:pPr>
        <w:contextualSpacing/>
        <w:jc w:val="both"/>
        <w:rPr>
          <w:rFonts w:ascii="Calibri" w:hAnsi="Calibri"/>
          <w:sz w:val="22"/>
        </w:rPr>
      </w:pPr>
      <w:r w:rsidRPr="004D35F6">
        <w:rPr>
          <w:rFonts w:ascii="Calibri" w:hAnsi="Calibri"/>
          <w:sz w:val="22"/>
        </w:rPr>
        <w:t xml:space="preserve">Acompañar y facilitar metodológicamente la elaboración de una hoja de ruta para cada cadena del Programa Colombia más Competitiva (cafés especiales, cacaos especiales, ingredientes naturales y turismo sostenible) mediante la validación de los cuellos de botella de las cadenas que permitan alcanzar los objetivos del </w:t>
      </w:r>
      <w:r w:rsidRPr="00B06A56">
        <w:rPr>
          <w:rFonts w:ascii="Calibri" w:hAnsi="Calibri"/>
          <w:sz w:val="22"/>
        </w:rPr>
        <w:t>Programa en la Fase II</w:t>
      </w:r>
      <w:r>
        <w:rPr>
          <w:rFonts w:ascii="Calibri" w:hAnsi="Calibri"/>
          <w:sz w:val="22"/>
        </w:rPr>
        <w:t xml:space="preserve"> </w:t>
      </w:r>
      <w:r w:rsidRPr="004D35F6">
        <w:rPr>
          <w:rFonts w:ascii="Calibri" w:hAnsi="Calibri"/>
          <w:sz w:val="22"/>
        </w:rPr>
        <w:t>y que puedan ser abordados de manera innovadora por los mecanismos del componente 2 (Fondo concursable y mecanismo de reformas sectoriales).</w:t>
      </w:r>
    </w:p>
    <w:p w14:paraId="18614000" w14:textId="77777777" w:rsidR="004D35F6" w:rsidRPr="00641366" w:rsidRDefault="004D35F6" w:rsidP="00CD2643">
      <w:pPr>
        <w:contextualSpacing/>
        <w:rPr>
          <w:rFonts w:ascii="Calibri" w:hAnsi="Calibri" w:cs="Calibri"/>
          <w:sz w:val="22"/>
          <w:szCs w:val="22"/>
        </w:rPr>
      </w:pPr>
    </w:p>
    <w:p w14:paraId="5B038EAE" w14:textId="77777777" w:rsidR="0007084A" w:rsidRDefault="001E0086" w:rsidP="00CD2643">
      <w:pPr>
        <w:numPr>
          <w:ilvl w:val="0"/>
          <w:numId w:val="22"/>
        </w:numPr>
        <w:ind w:left="426"/>
        <w:contextualSpacing/>
        <w:rPr>
          <w:rFonts w:ascii="Calibri" w:hAnsi="Calibri" w:cs="Calibri"/>
          <w:b/>
          <w:sz w:val="22"/>
          <w:szCs w:val="22"/>
          <w:lang w:val="es-CO"/>
        </w:rPr>
      </w:pPr>
      <w:r>
        <w:rPr>
          <w:rFonts w:ascii="Calibri" w:hAnsi="Calibri" w:cs="Calibri"/>
          <w:b/>
          <w:sz w:val="22"/>
          <w:szCs w:val="22"/>
          <w:lang w:val="es-CO"/>
        </w:rPr>
        <w:t>Obligaciones del contratista</w:t>
      </w:r>
    </w:p>
    <w:p w14:paraId="3285964F" w14:textId="129EB27B" w:rsidR="00641366" w:rsidRDefault="00641366" w:rsidP="00CD2643">
      <w:pPr>
        <w:contextualSpacing/>
        <w:rPr>
          <w:rFonts w:ascii="Calibri" w:hAnsi="Calibri" w:cs="Calibri"/>
          <w:b/>
          <w:sz w:val="22"/>
          <w:szCs w:val="22"/>
          <w:lang w:val="es-CO"/>
        </w:rPr>
      </w:pPr>
    </w:p>
    <w:p w14:paraId="25675AC8" w14:textId="77777777" w:rsidR="004D35F6" w:rsidRPr="004D35F6" w:rsidRDefault="004D35F6" w:rsidP="00CD2643">
      <w:pPr>
        <w:contextualSpacing/>
        <w:jc w:val="both"/>
        <w:rPr>
          <w:rFonts w:ascii="Calibri" w:hAnsi="Calibri" w:cs="Calibri"/>
          <w:bCs/>
          <w:sz w:val="22"/>
          <w:szCs w:val="22"/>
          <w:lang w:val="es-CO"/>
        </w:rPr>
      </w:pPr>
      <w:r w:rsidRPr="004D35F6">
        <w:rPr>
          <w:rFonts w:ascii="Calibri" w:hAnsi="Calibri" w:cs="Calibri"/>
          <w:bCs/>
          <w:sz w:val="22"/>
          <w:szCs w:val="22"/>
          <w:lang w:val="es-CO"/>
        </w:rPr>
        <w:t>Diseñar y desarrollar una metodología práctica y sencilla (o proponer una ya existente), que permita a los actores del comité estratégico de cada cadena:</w:t>
      </w:r>
    </w:p>
    <w:p w14:paraId="0912687A" w14:textId="30A02FD5" w:rsidR="004D35F6" w:rsidRP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Validar los cuellos de botella que se han analizado previamente bajo la metodología de análisis de sistemas de mercado de Swisscontact.</w:t>
      </w:r>
    </w:p>
    <w:p w14:paraId="223EBE2E" w14:textId="5A9D25D3" w:rsidR="004D35F6" w:rsidRP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Establecer adicionalmente, de manera conjunta con los especialistas sectoriales del PC+C y con los miembros de cada comité estratégico, si dichos cuellos de botella ya vienen siendo abordados por otros Programas/estrategias del nivel nacional (o de Swisscontact) y dar recomendaciones sobre posibilidades de articulación y complementariedad.</w:t>
      </w:r>
    </w:p>
    <w:p w14:paraId="5C12A47B" w14:textId="2FC60F7B" w:rsidR="004D35F6" w:rsidRP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Definir de acuerdo con lo anterior, los cuellos de botella y las áreas de trabajo que PC+C debería abordar desde los mecanismos 2.1 Fondo Concursable y 2.2 Mecanismo de reformas sectoriales.</w:t>
      </w:r>
    </w:p>
    <w:p w14:paraId="6D31D97F" w14:textId="60250661" w:rsid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Establecer el tipo de actor que debería resolver los cuellos de botella de cada cadena.</w:t>
      </w:r>
    </w:p>
    <w:p w14:paraId="072D7189" w14:textId="430F1FCC" w:rsidR="004D35F6" w:rsidRDefault="004D35F6" w:rsidP="00CD2643">
      <w:pPr>
        <w:ind w:left="66"/>
        <w:contextualSpacing/>
        <w:jc w:val="both"/>
        <w:rPr>
          <w:rFonts w:ascii="Calibri" w:hAnsi="Calibri" w:cs="Calibri"/>
          <w:bCs/>
          <w:sz w:val="22"/>
          <w:szCs w:val="22"/>
          <w:lang w:val="es-CO"/>
        </w:rPr>
      </w:pPr>
    </w:p>
    <w:p w14:paraId="2B27E781" w14:textId="03954791" w:rsidR="004D35F6" w:rsidRDefault="004D35F6" w:rsidP="00CD2643">
      <w:pPr>
        <w:numPr>
          <w:ilvl w:val="0"/>
          <w:numId w:val="22"/>
        </w:numPr>
        <w:ind w:left="426"/>
        <w:contextualSpacing/>
        <w:jc w:val="both"/>
        <w:rPr>
          <w:rFonts w:ascii="Calibri" w:hAnsi="Calibri" w:cs="Calibri"/>
          <w:b/>
          <w:sz w:val="22"/>
          <w:szCs w:val="22"/>
          <w:lang w:val="es-CO"/>
        </w:rPr>
      </w:pPr>
      <w:r w:rsidRPr="004D35F6">
        <w:rPr>
          <w:rFonts w:ascii="Calibri" w:hAnsi="Calibri" w:cs="Calibri"/>
          <w:b/>
          <w:sz w:val="22"/>
          <w:szCs w:val="22"/>
          <w:lang w:val="es-CO"/>
        </w:rPr>
        <w:t>Actividades:</w:t>
      </w:r>
    </w:p>
    <w:p w14:paraId="10E73C74" w14:textId="77777777" w:rsidR="004D35F6" w:rsidRPr="004D35F6" w:rsidRDefault="004D35F6" w:rsidP="00CD2643">
      <w:pPr>
        <w:ind w:left="426"/>
        <w:contextualSpacing/>
        <w:jc w:val="both"/>
        <w:rPr>
          <w:rFonts w:ascii="Calibri" w:hAnsi="Calibri" w:cs="Calibri"/>
          <w:b/>
          <w:sz w:val="22"/>
          <w:szCs w:val="22"/>
          <w:lang w:val="es-CO"/>
        </w:rPr>
      </w:pPr>
    </w:p>
    <w:p w14:paraId="34E8F9A2" w14:textId="577E9CE6" w:rsidR="004D35F6" w:rsidRPr="004D35F6" w:rsidRDefault="004D35F6" w:rsidP="00CD2643">
      <w:pPr>
        <w:contextualSpacing/>
        <w:jc w:val="both"/>
        <w:rPr>
          <w:rFonts w:ascii="Calibri" w:hAnsi="Calibri" w:cs="Calibri"/>
          <w:bCs/>
          <w:sz w:val="22"/>
          <w:szCs w:val="22"/>
          <w:lang w:val="es-CO"/>
        </w:rPr>
      </w:pPr>
      <w:r w:rsidRPr="004D35F6">
        <w:rPr>
          <w:rFonts w:ascii="Calibri" w:hAnsi="Calibri" w:cs="Calibri"/>
          <w:bCs/>
          <w:sz w:val="22"/>
          <w:szCs w:val="22"/>
          <w:lang w:val="es-CO"/>
        </w:rPr>
        <w:t>Para lograr los objetivos propuestos se requerirá realizar al menos las siguientes actividades</w:t>
      </w:r>
      <w:r>
        <w:rPr>
          <w:rFonts w:ascii="Calibri" w:hAnsi="Calibri" w:cs="Calibri"/>
          <w:bCs/>
          <w:sz w:val="22"/>
          <w:szCs w:val="22"/>
          <w:lang w:val="es-CO"/>
        </w:rPr>
        <w:t>:</w:t>
      </w:r>
    </w:p>
    <w:p w14:paraId="68BD9769" w14:textId="092AEC10" w:rsidR="004D35F6" w:rsidRP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Revisión de material a validar sobre cuellos de botella identificados a través de la metodología de análisis de sistema de mercado</w:t>
      </w:r>
    </w:p>
    <w:p w14:paraId="4C6695FF" w14:textId="03D10D3B" w:rsidR="004D35F6" w:rsidRP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 xml:space="preserve">Facilitación y aplicación de la metodología propuesta en las sesiones de comité estratégico de cada cadena de manera conjunta con el especialista sectorial. </w:t>
      </w:r>
    </w:p>
    <w:p w14:paraId="16954556" w14:textId="15201B5B" w:rsidR="004D35F6" w:rsidRP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 xml:space="preserve">Priorización y clasificación de cuellos de botella según la pertinencia de ser abordados por el Fondo Concursable y/o por el mecanismo de reformas sectoriales. </w:t>
      </w:r>
    </w:p>
    <w:p w14:paraId="7791A4B8" w14:textId="3C5EDE1D" w:rsidR="004D35F6" w:rsidRP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 xml:space="preserve">Realización de reuniones con actores individuales (acompañado del Especialista sectorial) para conocer programas/estrategias del nivel nacional con las cuales se requiere articulación. </w:t>
      </w:r>
    </w:p>
    <w:p w14:paraId="296914B1" w14:textId="1D23E803" w:rsidR="004D35F6" w:rsidRP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Definir la hoja de ruta para abordar y solventar los cuellos de botella validados de las cadenas de valor de cafés especiales, cacaos especiales, turismo e ingredientes naturales con el acompañamiento del especialista sectorial.</w:t>
      </w:r>
    </w:p>
    <w:p w14:paraId="3643A429" w14:textId="1C64CB52" w:rsidR="004D35F6" w:rsidRDefault="004D35F6" w:rsidP="00CD2643">
      <w:pPr>
        <w:numPr>
          <w:ilvl w:val="0"/>
          <w:numId w:val="31"/>
        </w:numPr>
        <w:ind w:left="426"/>
        <w:contextualSpacing/>
        <w:jc w:val="both"/>
        <w:rPr>
          <w:rFonts w:ascii="Calibri" w:hAnsi="Calibri" w:cs="Calibri"/>
          <w:bCs/>
          <w:sz w:val="22"/>
          <w:szCs w:val="22"/>
          <w:lang w:val="es-CO"/>
        </w:rPr>
      </w:pPr>
      <w:r w:rsidRPr="004D35F6">
        <w:rPr>
          <w:rFonts w:ascii="Calibri" w:hAnsi="Calibri" w:cs="Calibri"/>
          <w:bCs/>
          <w:sz w:val="22"/>
          <w:szCs w:val="22"/>
          <w:lang w:val="es-CO"/>
        </w:rPr>
        <w:t xml:space="preserve">Otras requeridas para el logro de los objetivos </w:t>
      </w:r>
    </w:p>
    <w:p w14:paraId="61D8C5EE" w14:textId="77777777" w:rsidR="00205D77" w:rsidRPr="004D35F6" w:rsidRDefault="00205D77" w:rsidP="00205D77">
      <w:pPr>
        <w:ind w:left="426"/>
        <w:contextualSpacing/>
        <w:jc w:val="both"/>
        <w:rPr>
          <w:rFonts w:ascii="Calibri" w:hAnsi="Calibri" w:cs="Calibri"/>
          <w:bCs/>
          <w:sz w:val="22"/>
          <w:szCs w:val="22"/>
          <w:lang w:val="es-CO"/>
        </w:rPr>
      </w:pPr>
    </w:p>
    <w:p w14:paraId="16ED4C37" w14:textId="77777777" w:rsidR="00517D32" w:rsidRPr="00517D32" w:rsidRDefault="00517D32" w:rsidP="00CD2643">
      <w:pPr>
        <w:contextualSpacing/>
        <w:jc w:val="both"/>
      </w:pPr>
    </w:p>
    <w:p w14:paraId="289189B6" w14:textId="77777777" w:rsidR="00517D32" w:rsidRPr="001E2A9B" w:rsidRDefault="00517D32" w:rsidP="00CD2643">
      <w:pPr>
        <w:numPr>
          <w:ilvl w:val="0"/>
          <w:numId w:val="22"/>
        </w:numPr>
        <w:ind w:left="426" w:hanging="426"/>
        <w:contextualSpacing/>
        <w:rPr>
          <w:rFonts w:ascii="Calibri" w:hAnsi="Calibri" w:cs="Calibri"/>
          <w:b/>
          <w:sz w:val="22"/>
          <w:szCs w:val="22"/>
        </w:rPr>
      </w:pPr>
      <w:r w:rsidRPr="00AF1D86">
        <w:rPr>
          <w:rFonts w:ascii="Calibri" w:hAnsi="Calibri" w:cs="Calibri"/>
          <w:b/>
          <w:sz w:val="22"/>
          <w:szCs w:val="22"/>
        </w:rPr>
        <w:t>Perfil</w:t>
      </w:r>
      <w:r>
        <w:rPr>
          <w:rFonts w:ascii="Calibri" w:hAnsi="Calibri" w:cs="Calibri"/>
          <w:b/>
          <w:sz w:val="22"/>
          <w:szCs w:val="22"/>
        </w:rPr>
        <w:t xml:space="preserve"> requerido</w:t>
      </w:r>
    </w:p>
    <w:p w14:paraId="725CD9A4" w14:textId="77777777" w:rsidR="00517D32" w:rsidRDefault="00517D32" w:rsidP="00CD2643">
      <w:pPr>
        <w:contextualSpacing/>
        <w:jc w:val="both"/>
        <w:rPr>
          <w:rFonts w:ascii="Calibri" w:hAnsi="Calibri" w:cs="Calibri"/>
          <w:sz w:val="22"/>
          <w:szCs w:val="22"/>
          <w:lang w:eastAsia="es-CO"/>
        </w:rPr>
      </w:pPr>
    </w:p>
    <w:p w14:paraId="096DFE01" w14:textId="26A1AC00" w:rsidR="00B20519" w:rsidRPr="00B20519" w:rsidRDefault="00D47789" w:rsidP="00CD2643">
      <w:pPr>
        <w:autoSpaceDE w:val="0"/>
        <w:autoSpaceDN w:val="0"/>
        <w:adjustRightInd w:val="0"/>
        <w:contextualSpacing/>
        <w:jc w:val="both"/>
        <w:rPr>
          <w:rFonts w:ascii="Calibri" w:hAnsi="Calibri" w:cs="Calibri"/>
          <w:sz w:val="22"/>
          <w:szCs w:val="22"/>
          <w:lang w:val="es-419" w:eastAsia="es-419"/>
        </w:rPr>
      </w:pPr>
      <w:r w:rsidRPr="00B20519">
        <w:rPr>
          <w:rFonts w:ascii="Calibri" w:hAnsi="Calibri" w:cs="Calibri"/>
          <w:sz w:val="22"/>
          <w:szCs w:val="22"/>
          <w:lang w:val="es-419" w:eastAsia="es-419"/>
        </w:rPr>
        <w:t xml:space="preserve">Experiencia general en </w:t>
      </w:r>
      <w:r w:rsidR="00C67272" w:rsidRPr="00B20519">
        <w:rPr>
          <w:rFonts w:ascii="Calibri" w:hAnsi="Calibri" w:cs="Calibri"/>
          <w:sz w:val="22"/>
          <w:szCs w:val="22"/>
          <w:lang w:val="es-419" w:eastAsia="es-419"/>
        </w:rPr>
        <w:t>el acompañamiento a cadenas de valor</w:t>
      </w:r>
      <w:r w:rsidR="00B20519">
        <w:rPr>
          <w:rFonts w:ascii="Calibri" w:hAnsi="Calibri" w:cs="Calibri"/>
          <w:sz w:val="22"/>
          <w:szCs w:val="22"/>
          <w:lang w:val="es-419" w:eastAsia="es-419"/>
        </w:rPr>
        <w:t>.</w:t>
      </w:r>
    </w:p>
    <w:p w14:paraId="14887CA4" w14:textId="7822A24C" w:rsidR="001902DB" w:rsidRPr="00B20519" w:rsidRDefault="00205D77" w:rsidP="00CD2643">
      <w:pPr>
        <w:autoSpaceDE w:val="0"/>
        <w:autoSpaceDN w:val="0"/>
        <w:adjustRightInd w:val="0"/>
        <w:contextualSpacing/>
        <w:jc w:val="both"/>
        <w:rPr>
          <w:rFonts w:ascii="Calibri" w:hAnsi="Calibri" w:cs="Calibri"/>
          <w:sz w:val="22"/>
          <w:szCs w:val="22"/>
          <w:lang w:val="es-419" w:eastAsia="es-419"/>
        </w:rPr>
      </w:pPr>
      <w:r>
        <w:rPr>
          <w:rFonts w:ascii="Calibri" w:hAnsi="Calibri" w:cs="Calibri"/>
          <w:sz w:val="22"/>
          <w:szCs w:val="22"/>
          <w:lang w:val="es-419" w:eastAsia="es-419"/>
        </w:rPr>
        <w:t>Líder del e</w:t>
      </w:r>
      <w:r w:rsidR="00C67272" w:rsidRPr="00B20519">
        <w:rPr>
          <w:rFonts w:ascii="Calibri" w:hAnsi="Calibri" w:cs="Calibri"/>
          <w:sz w:val="22"/>
          <w:szCs w:val="22"/>
          <w:lang w:val="es-419" w:eastAsia="es-419"/>
        </w:rPr>
        <w:t>quipo o perfil profesional del consultor con f</w:t>
      </w:r>
      <w:r w:rsidR="00553E52" w:rsidRPr="00B20519">
        <w:rPr>
          <w:rFonts w:ascii="Calibri" w:hAnsi="Calibri" w:cs="Calibri"/>
          <w:sz w:val="22"/>
          <w:szCs w:val="22"/>
          <w:lang w:val="es-419" w:eastAsia="es-419"/>
        </w:rPr>
        <w:t xml:space="preserve">ormación profesional en áreas afines a </w:t>
      </w:r>
      <w:r w:rsidR="00C67272" w:rsidRPr="00B20519">
        <w:rPr>
          <w:rFonts w:ascii="Calibri" w:hAnsi="Calibri" w:cs="Calibri"/>
          <w:sz w:val="22"/>
          <w:szCs w:val="22"/>
          <w:lang w:val="es-419" w:eastAsia="es-419"/>
        </w:rPr>
        <w:t>los objetivos de los TDR</w:t>
      </w:r>
      <w:r w:rsidR="001902DB" w:rsidRPr="00B20519">
        <w:rPr>
          <w:rFonts w:ascii="Calibri" w:hAnsi="Calibri" w:cs="Calibri"/>
          <w:sz w:val="22"/>
          <w:szCs w:val="22"/>
          <w:lang w:val="es-419" w:eastAsia="es-419"/>
        </w:rPr>
        <w:t xml:space="preserve"> y </w:t>
      </w:r>
      <w:r w:rsidR="00553E52" w:rsidRPr="00B20519">
        <w:rPr>
          <w:rFonts w:ascii="Calibri" w:hAnsi="Calibri" w:cs="Calibri"/>
          <w:sz w:val="22"/>
          <w:szCs w:val="22"/>
          <w:lang w:val="es-419" w:eastAsia="es-419"/>
        </w:rPr>
        <w:t>preferible con estudios de posgrado pertinentes</w:t>
      </w:r>
      <w:r w:rsidR="001902DB" w:rsidRPr="00B20519">
        <w:rPr>
          <w:rFonts w:ascii="Calibri" w:hAnsi="Calibri" w:cs="Calibri"/>
          <w:sz w:val="22"/>
          <w:szCs w:val="22"/>
          <w:lang w:val="es-419" w:eastAsia="es-419"/>
        </w:rPr>
        <w:t>.</w:t>
      </w:r>
    </w:p>
    <w:p w14:paraId="36E5CC66" w14:textId="77777777" w:rsidR="00B20519" w:rsidRPr="00B20519" w:rsidRDefault="00BC665C" w:rsidP="00CD2643">
      <w:pPr>
        <w:autoSpaceDE w:val="0"/>
        <w:autoSpaceDN w:val="0"/>
        <w:adjustRightInd w:val="0"/>
        <w:contextualSpacing/>
        <w:jc w:val="both"/>
        <w:rPr>
          <w:rFonts w:ascii="Calibri" w:hAnsi="Calibri" w:cs="Calibri"/>
          <w:sz w:val="22"/>
          <w:szCs w:val="22"/>
          <w:lang w:val="es-419" w:eastAsia="es-419"/>
        </w:rPr>
      </w:pPr>
      <w:r w:rsidRPr="00B20519">
        <w:rPr>
          <w:rFonts w:ascii="Calibri" w:hAnsi="Calibri" w:cs="Calibri"/>
          <w:sz w:val="22"/>
          <w:szCs w:val="22"/>
          <w:lang w:val="es-419" w:eastAsia="es-419"/>
        </w:rPr>
        <w:t>Deseable experiencia en</w:t>
      </w:r>
      <w:r w:rsidR="00553E52" w:rsidRPr="00B20519">
        <w:rPr>
          <w:rFonts w:ascii="Calibri" w:hAnsi="Calibri" w:cs="Calibri"/>
          <w:sz w:val="22"/>
          <w:szCs w:val="22"/>
          <w:lang w:val="es-419" w:eastAsia="es-419"/>
        </w:rPr>
        <w:t xml:space="preserve"> los sectores re</w:t>
      </w:r>
      <w:r w:rsidRPr="00B20519">
        <w:rPr>
          <w:rFonts w:ascii="Calibri" w:hAnsi="Calibri" w:cs="Calibri"/>
          <w:sz w:val="22"/>
          <w:szCs w:val="22"/>
          <w:lang w:val="es-419" w:eastAsia="es-419"/>
        </w:rPr>
        <w:t xml:space="preserve">lacionados con lo solicitado en los TDR. </w:t>
      </w:r>
    </w:p>
    <w:p w14:paraId="179687B4" w14:textId="77777777" w:rsidR="00B20519" w:rsidRDefault="00B20519" w:rsidP="00CD2643">
      <w:pPr>
        <w:autoSpaceDE w:val="0"/>
        <w:autoSpaceDN w:val="0"/>
        <w:adjustRightInd w:val="0"/>
        <w:contextualSpacing/>
        <w:jc w:val="both"/>
        <w:rPr>
          <w:rFonts w:ascii="Calibri" w:hAnsi="Calibri" w:cs="Calibri"/>
          <w:sz w:val="22"/>
          <w:szCs w:val="22"/>
          <w:highlight w:val="yellow"/>
          <w:lang w:val="es-419" w:eastAsia="es-419"/>
        </w:rPr>
      </w:pPr>
    </w:p>
    <w:p w14:paraId="460FBCD2" w14:textId="77777777" w:rsidR="00765871" w:rsidRPr="00765871" w:rsidRDefault="00765871" w:rsidP="00CD2643">
      <w:pPr>
        <w:ind w:left="426"/>
        <w:contextualSpacing/>
        <w:rPr>
          <w:rFonts w:ascii="Calibri" w:hAnsi="Calibri" w:cs="Calibri"/>
          <w:b/>
          <w:sz w:val="22"/>
          <w:szCs w:val="22"/>
        </w:rPr>
      </w:pPr>
    </w:p>
    <w:p w14:paraId="64CBADB6" w14:textId="77777777" w:rsidR="001E0086" w:rsidRDefault="001E0086" w:rsidP="00CD2643">
      <w:pPr>
        <w:numPr>
          <w:ilvl w:val="0"/>
          <w:numId w:val="22"/>
        </w:numPr>
        <w:spacing w:after="240"/>
        <w:ind w:left="426"/>
        <w:contextualSpacing/>
        <w:rPr>
          <w:rFonts w:ascii="Calibri" w:hAnsi="Calibri" w:cs="Calibri"/>
          <w:b/>
          <w:sz w:val="22"/>
          <w:szCs w:val="22"/>
        </w:rPr>
      </w:pPr>
      <w:r>
        <w:rPr>
          <w:rFonts w:ascii="Calibri" w:hAnsi="Calibri" w:cs="Calibri"/>
          <w:b/>
          <w:sz w:val="22"/>
          <w:szCs w:val="22"/>
        </w:rPr>
        <w:t>Condiciones del contrato</w:t>
      </w:r>
    </w:p>
    <w:p w14:paraId="74D40EC2" w14:textId="211C6359" w:rsidR="001E0086" w:rsidRDefault="001E0086" w:rsidP="00CD2643">
      <w:pPr>
        <w:contextualSpacing/>
        <w:jc w:val="both"/>
        <w:rPr>
          <w:rFonts w:ascii="Calibri" w:hAnsi="Calibri" w:cs="Calibri"/>
          <w:sz w:val="22"/>
          <w:szCs w:val="22"/>
          <w:lang w:val="es-ES_tradnl"/>
        </w:rPr>
      </w:pPr>
      <w:r w:rsidRPr="00641366">
        <w:rPr>
          <w:rFonts w:ascii="Calibri" w:hAnsi="Calibri" w:cs="Calibri"/>
          <w:sz w:val="22"/>
          <w:szCs w:val="22"/>
          <w:lang w:val="es-ES_tradnl"/>
        </w:rPr>
        <w:t>Las obligaciones de</w:t>
      </w:r>
      <w:r w:rsidR="004D35F6">
        <w:rPr>
          <w:rFonts w:ascii="Calibri" w:hAnsi="Calibri" w:cs="Calibri"/>
          <w:sz w:val="22"/>
          <w:szCs w:val="22"/>
          <w:lang w:val="es-ES_tradnl"/>
        </w:rPr>
        <w:t xml:space="preserve"> los numerales </w:t>
      </w:r>
      <w:r w:rsidR="00765871">
        <w:rPr>
          <w:rFonts w:ascii="Calibri" w:hAnsi="Calibri" w:cs="Calibri"/>
          <w:sz w:val="22"/>
          <w:szCs w:val="22"/>
          <w:lang w:val="es-ES_tradnl"/>
        </w:rPr>
        <w:t>3</w:t>
      </w:r>
      <w:r w:rsidRPr="00641366">
        <w:rPr>
          <w:rFonts w:ascii="Calibri" w:hAnsi="Calibri" w:cs="Calibri"/>
          <w:sz w:val="22"/>
          <w:szCs w:val="22"/>
          <w:lang w:val="es-ES_tradnl"/>
        </w:rPr>
        <w:t xml:space="preserve"> y los </w:t>
      </w:r>
      <w:r w:rsidR="00DB6692" w:rsidRPr="00641366">
        <w:rPr>
          <w:rFonts w:ascii="Calibri" w:hAnsi="Calibri" w:cs="Calibri"/>
          <w:sz w:val="22"/>
          <w:szCs w:val="22"/>
          <w:lang w:val="es-ES_tradnl"/>
        </w:rPr>
        <w:t>entregables/productos</w:t>
      </w:r>
      <w:r w:rsidRPr="00641366">
        <w:rPr>
          <w:rFonts w:ascii="Calibri" w:hAnsi="Calibri" w:cs="Calibri"/>
          <w:sz w:val="22"/>
          <w:szCs w:val="22"/>
          <w:lang w:val="es-ES_tradnl"/>
        </w:rPr>
        <w:t xml:space="preserve"> derivados de</w:t>
      </w:r>
      <w:r w:rsidR="00765871">
        <w:rPr>
          <w:rFonts w:ascii="Calibri" w:hAnsi="Calibri" w:cs="Calibri"/>
          <w:sz w:val="22"/>
          <w:szCs w:val="22"/>
          <w:lang w:val="es-ES_tradnl"/>
        </w:rPr>
        <w:t xml:space="preserve"> las mismas</w:t>
      </w:r>
      <w:r w:rsidRPr="00641366">
        <w:rPr>
          <w:rFonts w:ascii="Calibri" w:hAnsi="Calibri" w:cs="Calibri"/>
          <w:sz w:val="22"/>
          <w:szCs w:val="22"/>
          <w:lang w:val="es-ES_tradnl"/>
        </w:rPr>
        <w:t>, se pagarán</w:t>
      </w:r>
      <w:r w:rsidR="00FD4ABC">
        <w:rPr>
          <w:rFonts w:ascii="Calibri" w:hAnsi="Calibri" w:cs="Calibri"/>
          <w:sz w:val="22"/>
          <w:szCs w:val="22"/>
          <w:lang w:val="es-ES_tradnl"/>
        </w:rPr>
        <w:t xml:space="preserve"> de la siguiente manera:</w:t>
      </w:r>
    </w:p>
    <w:p w14:paraId="591BFF88" w14:textId="77EAAEF4" w:rsidR="009E7A9B" w:rsidRPr="00945A63" w:rsidRDefault="009E7A9B" w:rsidP="00CD2643">
      <w:pPr>
        <w:pStyle w:val="ListParagraph"/>
        <w:numPr>
          <w:ilvl w:val="0"/>
          <w:numId w:val="33"/>
        </w:numPr>
        <w:contextualSpacing/>
        <w:jc w:val="both"/>
        <w:rPr>
          <w:rFonts w:ascii="Calibri" w:hAnsi="Calibri" w:cs="Calibri"/>
          <w:sz w:val="22"/>
          <w:szCs w:val="22"/>
          <w:lang w:val="es-ES_tradnl"/>
        </w:rPr>
      </w:pPr>
      <w:r w:rsidRPr="00945A63">
        <w:rPr>
          <w:rFonts w:ascii="Calibri" w:hAnsi="Calibri" w:cs="Calibri"/>
          <w:sz w:val="22"/>
          <w:szCs w:val="22"/>
          <w:lang w:val="es-ES_tradnl"/>
        </w:rPr>
        <w:t xml:space="preserve">Un primer pago </w:t>
      </w:r>
      <w:r w:rsidR="008343A9" w:rsidRPr="00945A63">
        <w:rPr>
          <w:rFonts w:ascii="Calibri" w:hAnsi="Calibri" w:cs="Calibri"/>
          <w:sz w:val="22"/>
          <w:szCs w:val="22"/>
          <w:lang w:val="es-ES_tradnl"/>
        </w:rPr>
        <w:t xml:space="preserve">correspondiente al 20% del valor total </w:t>
      </w:r>
      <w:r w:rsidR="00945A63">
        <w:rPr>
          <w:rFonts w:ascii="Calibri" w:hAnsi="Calibri" w:cs="Calibri"/>
          <w:sz w:val="22"/>
          <w:szCs w:val="22"/>
          <w:lang w:val="es-ES_tradnl"/>
        </w:rPr>
        <w:t xml:space="preserve">del contrato </w:t>
      </w:r>
      <w:r w:rsidRPr="00945A63">
        <w:rPr>
          <w:rFonts w:ascii="Calibri" w:hAnsi="Calibri" w:cs="Calibri"/>
          <w:sz w:val="22"/>
          <w:szCs w:val="22"/>
          <w:lang w:val="es-ES_tradnl"/>
        </w:rPr>
        <w:t xml:space="preserve">contra entrega de plan de trabajo y cronograma </w:t>
      </w:r>
    </w:p>
    <w:p w14:paraId="0E5A8A37" w14:textId="5F1C5DD7" w:rsidR="009E7A9B" w:rsidRPr="00945A63" w:rsidRDefault="008343A9" w:rsidP="00CD2643">
      <w:pPr>
        <w:pStyle w:val="ListParagraph"/>
        <w:numPr>
          <w:ilvl w:val="0"/>
          <w:numId w:val="33"/>
        </w:numPr>
        <w:contextualSpacing/>
        <w:jc w:val="both"/>
        <w:rPr>
          <w:rFonts w:ascii="Calibri" w:hAnsi="Calibri" w:cs="Calibri"/>
          <w:sz w:val="22"/>
          <w:szCs w:val="22"/>
          <w:lang w:val="es-ES_tradnl"/>
        </w:rPr>
      </w:pPr>
      <w:r w:rsidRPr="00945A63">
        <w:rPr>
          <w:rFonts w:ascii="Calibri" w:hAnsi="Calibri" w:cs="Calibri"/>
          <w:sz w:val="22"/>
          <w:szCs w:val="22"/>
          <w:lang w:val="es-ES_tradnl"/>
        </w:rPr>
        <w:t xml:space="preserve">Un último pago correspondiente al 80% del valor total </w:t>
      </w:r>
      <w:r w:rsidR="00945A63" w:rsidRPr="00945A63">
        <w:rPr>
          <w:rFonts w:ascii="Calibri" w:hAnsi="Calibri" w:cs="Calibri"/>
          <w:sz w:val="22"/>
          <w:szCs w:val="22"/>
          <w:lang w:val="es-ES_tradnl"/>
        </w:rPr>
        <w:t xml:space="preserve">del contrato </w:t>
      </w:r>
      <w:r w:rsidRPr="00945A63">
        <w:rPr>
          <w:rFonts w:ascii="Calibri" w:hAnsi="Calibri" w:cs="Calibri"/>
          <w:sz w:val="22"/>
          <w:szCs w:val="22"/>
          <w:lang w:val="es-ES_tradnl"/>
        </w:rPr>
        <w:t>contra entrega de los productos establecidos e</w:t>
      </w:r>
      <w:r w:rsidR="00945A63" w:rsidRPr="00945A63">
        <w:rPr>
          <w:rFonts w:ascii="Calibri" w:hAnsi="Calibri" w:cs="Calibri"/>
          <w:sz w:val="22"/>
          <w:szCs w:val="22"/>
          <w:lang w:val="es-ES_tradnl"/>
        </w:rPr>
        <w:t xml:space="preserve">n los presentes términos de referencia (TDR). </w:t>
      </w:r>
    </w:p>
    <w:p w14:paraId="06471B0C" w14:textId="3CC086AC" w:rsidR="0044727E" w:rsidRDefault="0044727E" w:rsidP="00CD2643">
      <w:pPr>
        <w:ind w:left="360"/>
        <w:contextualSpacing/>
        <w:rPr>
          <w:rFonts w:ascii="Calibri" w:hAnsi="Calibri" w:cs="Calibri"/>
          <w:b/>
          <w:sz w:val="22"/>
          <w:szCs w:val="22"/>
          <w:lang w:val="es-ES_tradnl"/>
        </w:rPr>
      </w:pPr>
    </w:p>
    <w:p w14:paraId="40FB439C" w14:textId="77777777" w:rsidR="00FD4ABC" w:rsidRPr="00CB12F5" w:rsidRDefault="00FD4ABC" w:rsidP="00CD2643">
      <w:pPr>
        <w:ind w:left="360"/>
        <w:contextualSpacing/>
        <w:rPr>
          <w:rFonts w:ascii="Calibri" w:hAnsi="Calibri" w:cs="Calibri"/>
          <w:b/>
          <w:sz w:val="22"/>
          <w:szCs w:val="22"/>
          <w:lang w:val="es-ES_tradnl"/>
        </w:rPr>
      </w:pPr>
    </w:p>
    <w:p w14:paraId="70E5447E" w14:textId="77777777" w:rsidR="0044727E" w:rsidRPr="001E2A9B" w:rsidRDefault="0044727E" w:rsidP="00CD2643">
      <w:pPr>
        <w:numPr>
          <w:ilvl w:val="0"/>
          <w:numId w:val="24"/>
        </w:numPr>
        <w:spacing w:after="240"/>
        <w:ind w:left="426"/>
        <w:contextualSpacing/>
        <w:rPr>
          <w:rFonts w:ascii="Calibri" w:hAnsi="Calibri" w:cs="Calibri"/>
          <w:sz w:val="22"/>
          <w:szCs w:val="22"/>
        </w:rPr>
      </w:pPr>
      <w:r w:rsidRPr="001E2A9B">
        <w:rPr>
          <w:rFonts w:ascii="Calibri" w:hAnsi="Calibri" w:cs="Calibri"/>
          <w:b/>
          <w:sz w:val="22"/>
          <w:szCs w:val="22"/>
        </w:rPr>
        <w:t>Duración del contrato</w:t>
      </w:r>
    </w:p>
    <w:p w14:paraId="26818B43" w14:textId="7040BEF1" w:rsidR="00CB12F5" w:rsidRDefault="0044727E" w:rsidP="00CD2643">
      <w:pPr>
        <w:contextualSpacing/>
        <w:jc w:val="both"/>
        <w:rPr>
          <w:rFonts w:ascii="Calibri" w:hAnsi="Calibri" w:cs="Calibri"/>
          <w:sz w:val="22"/>
          <w:szCs w:val="22"/>
        </w:rPr>
      </w:pPr>
      <w:r w:rsidRPr="004D35F6">
        <w:rPr>
          <w:rFonts w:ascii="Calibri" w:hAnsi="Calibri" w:cs="Calibri"/>
          <w:sz w:val="22"/>
          <w:szCs w:val="22"/>
          <w:highlight w:val="yellow"/>
        </w:rPr>
        <w:t xml:space="preserve">El contrato tendrá una duración </w:t>
      </w:r>
      <w:r w:rsidR="00945A63">
        <w:rPr>
          <w:rFonts w:ascii="Calibri" w:hAnsi="Calibri" w:cs="Calibri"/>
          <w:sz w:val="22"/>
          <w:szCs w:val="22"/>
          <w:highlight w:val="yellow"/>
        </w:rPr>
        <w:t>de</w:t>
      </w:r>
      <w:r w:rsidRPr="004D35F6">
        <w:rPr>
          <w:rFonts w:ascii="Calibri" w:hAnsi="Calibri" w:cs="Calibri"/>
          <w:sz w:val="22"/>
          <w:szCs w:val="22"/>
          <w:highlight w:val="yellow"/>
        </w:rPr>
        <w:t xml:space="preserve"> </w:t>
      </w:r>
      <w:r w:rsidR="004D35F6" w:rsidRPr="004D35F6">
        <w:rPr>
          <w:rFonts w:ascii="Calibri" w:hAnsi="Calibri" w:cs="Calibri"/>
          <w:sz w:val="22"/>
          <w:szCs w:val="22"/>
          <w:highlight w:val="yellow"/>
        </w:rPr>
        <w:t>1</w:t>
      </w:r>
      <w:r w:rsidRPr="004D35F6">
        <w:rPr>
          <w:rFonts w:ascii="Calibri" w:hAnsi="Calibri" w:cs="Calibri"/>
          <w:sz w:val="22"/>
          <w:szCs w:val="22"/>
          <w:highlight w:val="yellow"/>
        </w:rPr>
        <w:t xml:space="preserve"> mes a partir de</w:t>
      </w:r>
      <w:r w:rsidR="004D35F6" w:rsidRPr="004D35F6">
        <w:rPr>
          <w:rFonts w:ascii="Calibri" w:hAnsi="Calibri" w:cs="Calibri"/>
          <w:sz w:val="22"/>
          <w:szCs w:val="22"/>
          <w:highlight w:val="yellow"/>
        </w:rPr>
        <w:t>l 12 de abril hasta el 12 de mayo de 2021</w:t>
      </w:r>
      <w:r w:rsidR="004D35F6">
        <w:rPr>
          <w:rFonts w:ascii="Calibri" w:hAnsi="Calibri" w:cs="Calibri"/>
          <w:sz w:val="22"/>
          <w:szCs w:val="22"/>
        </w:rPr>
        <w:t>.</w:t>
      </w:r>
      <w:r w:rsidR="001E0086" w:rsidRPr="00641366">
        <w:rPr>
          <w:rFonts w:ascii="Calibri" w:hAnsi="Calibri" w:cs="Calibri"/>
          <w:sz w:val="22"/>
          <w:szCs w:val="22"/>
        </w:rPr>
        <w:t xml:space="preserve"> </w:t>
      </w:r>
      <w:r w:rsidR="004D35F6">
        <w:rPr>
          <w:rFonts w:ascii="Calibri" w:hAnsi="Calibri" w:cs="Calibri"/>
          <w:sz w:val="22"/>
          <w:szCs w:val="22"/>
        </w:rPr>
        <w:t>Podrá</w:t>
      </w:r>
      <w:r w:rsidR="001E0086" w:rsidRPr="00641366">
        <w:rPr>
          <w:rFonts w:ascii="Calibri" w:hAnsi="Calibri" w:cs="Calibri"/>
          <w:sz w:val="22"/>
          <w:szCs w:val="22"/>
          <w:lang w:val="es-ES_tradnl"/>
        </w:rPr>
        <w:t xml:space="preserve"> modificarse por acuerdo entre las partes, con antelación a la fecha de su expiración, dejando constancia en un documento escrito adicional</w:t>
      </w:r>
      <w:r w:rsidR="005B6BF5" w:rsidRPr="00641366">
        <w:rPr>
          <w:rFonts w:ascii="Calibri" w:hAnsi="Calibri" w:cs="Calibri"/>
          <w:sz w:val="22"/>
          <w:szCs w:val="22"/>
        </w:rPr>
        <w:t>.</w:t>
      </w:r>
      <w:r w:rsidR="0007084A" w:rsidRPr="00641366">
        <w:rPr>
          <w:rFonts w:ascii="Calibri" w:hAnsi="Calibri" w:cs="Calibri"/>
          <w:sz w:val="22"/>
          <w:szCs w:val="22"/>
        </w:rPr>
        <w:t xml:space="preserve"> </w:t>
      </w:r>
    </w:p>
    <w:p w14:paraId="2C7A2CB6" w14:textId="11B76CF3" w:rsidR="00AA21A4" w:rsidRDefault="00AA21A4" w:rsidP="00CD2643">
      <w:pPr>
        <w:contextualSpacing/>
        <w:jc w:val="both"/>
        <w:rPr>
          <w:rFonts w:ascii="Calibri" w:hAnsi="Calibri" w:cs="Calibri"/>
          <w:sz w:val="22"/>
          <w:szCs w:val="22"/>
        </w:rPr>
      </w:pPr>
    </w:p>
    <w:p w14:paraId="2D48BBB6" w14:textId="1A0AD30F" w:rsidR="00AA21A4" w:rsidRPr="001E2A9B" w:rsidRDefault="00AA21A4" w:rsidP="00CD2643">
      <w:pPr>
        <w:numPr>
          <w:ilvl w:val="0"/>
          <w:numId w:val="24"/>
        </w:numPr>
        <w:spacing w:after="240"/>
        <w:contextualSpacing/>
        <w:rPr>
          <w:rFonts w:ascii="Calibri" w:hAnsi="Calibri" w:cs="Calibri"/>
          <w:b/>
          <w:sz w:val="22"/>
          <w:szCs w:val="22"/>
        </w:rPr>
      </w:pPr>
      <w:r w:rsidRPr="001E2A9B">
        <w:rPr>
          <w:rFonts w:ascii="Calibri" w:hAnsi="Calibri" w:cs="Calibri"/>
          <w:b/>
          <w:sz w:val="22"/>
          <w:szCs w:val="22"/>
        </w:rPr>
        <w:t>Entregables</w:t>
      </w:r>
      <w:r>
        <w:rPr>
          <w:rFonts w:ascii="Calibri" w:hAnsi="Calibri" w:cs="Calibri"/>
          <w:b/>
          <w:sz w:val="22"/>
          <w:szCs w:val="22"/>
        </w:rPr>
        <w:t>/Productos</w:t>
      </w:r>
    </w:p>
    <w:p w14:paraId="5A55F7F4" w14:textId="77777777" w:rsidR="00AA21A4" w:rsidRDefault="00AA21A4" w:rsidP="00CD2643">
      <w:pPr>
        <w:contextualSpacing/>
        <w:rPr>
          <w:rFonts w:ascii="Calibri" w:hAnsi="Calibri" w:cs="Calibri"/>
          <w:sz w:val="22"/>
          <w:szCs w:val="22"/>
          <w:lang w:val="es-ES_tradnl"/>
        </w:rPr>
      </w:pPr>
      <w:r w:rsidRPr="000738AB">
        <w:rPr>
          <w:rFonts w:ascii="Calibri" w:hAnsi="Calibri" w:cs="Calibri"/>
          <w:sz w:val="22"/>
          <w:szCs w:val="22"/>
          <w:lang w:val="es-ES_tradnl"/>
        </w:rPr>
        <w:t>De acuerdo con las necesidades de Swisscontact, se prevén como entregables los siguientes:</w:t>
      </w:r>
    </w:p>
    <w:p w14:paraId="2F162661" w14:textId="77777777" w:rsidR="00AA21A4" w:rsidRPr="000738AB" w:rsidRDefault="00AA21A4" w:rsidP="00CD2643">
      <w:pPr>
        <w:contextualSpacing/>
        <w:rPr>
          <w:rFonts w:ascii="Calibri" w:hAnsi="Calibri" w:cs="Calibri"/>
          <w:sz w:val="22"/>
          <w:szCs w:val="22"/>
          <w:lang w:val="es-ES_tradnl"/>
        </w:rPr>
      </w:pPr>
    </w:p>
    <w:p w14:paraId="7FCB2FCD" w14:textId="77777777" w:rsidR="00AA21A4" w:rsidRDefault="00AA21A4" w:rsidP="00CD2643">
      <w:pPr>
        <w:contextualSpacing/>
        <w:jc w:val="both"/>
        <w:rPr>
          <w:rFonts w:ascii="Calibri" w:hAnsi="Calibri" w:cs="Calibri"/>
          <w:sz w:val="22"/>
          <w:szCs w:val="22"/>
          <w:lang w:val="es-CO"/>
        </w:rPr>
      </w:pPr>
      <w:r w:rsidRPr="000738AB">
        <w:rPr>
          <w:rFonts w:ascii="Calibri" w:hAnsi="Calibri" w:cs="Calibri"/>
          <w:b/>
          <w:bCs/>
          <w:sz w:val="22"/>
          <w:szCs w:val="22"/>
          <w:lang w:val="es-ES_tradnl"/>
        </w:rPr>
        <w:t>PRODUCTO 1:</w:t>
      </w:r>
      <w:r w:rsidRPr="000738AB">
        <w:rPr>
          <w:rFonts w:ascii="Calibri" w:hAnsi="Calibri" w:cs="Calibri"/>
          <w:bCs/>
          <w:sz w:val="22"/>
          <w:szCs w:val="22"/>
          <w:lang w:val="es-ES_tradnl"/>
        </w:rPr>
        <w:t xml:space="preserve"> </w:t>
      </w:r>
      <w:r w:rsidRPr="004D35F6">
        <w:rPr>
          <w:rFonts w:ascii="Calibri" w:hAnsi="Calibri" w:cs="Calibri"/>
          <w:bCs/>
          <w:sz w:val="22"/>
          <w:szCs w:val="22"/>
          <w:lang w:val="es-ES_tradnl"/>
        </w:rPr>
        <w:t>Un documento con la hoja de ruta para abordar y solventar los cuellos de botella validados de las cadenas de valor de cafés especiales, cacaos especiales, turismo de naturaleza e ingredientes naturales.</w:t>
      </w:r>
    </w:p>
    <w:p w14:paraId="30F5C023" w14:textId="77777777" w:rsidR="00AA21A4" w:rsidRDefault="00AA21A4" w:rsidP="00CD2643">
      <w:pPr>
        <w:contextualSpacing/>
        <w:rPr>
          <w:rFonts w:ascii="Calibri" w:hAnsi="Calibri" w:cs="Calibri"/>
          <w:sz w:val="22"/>
          <w:szCs w:val="22"/>
          <w:lang w:val="es-CO"/>
        </w:rPr>
      </w:pPr>
    </w:p>
    <w:p w14:paraId="5ED8D182" w14:textId="77777777" w:rsidR="00AA21A4" w:rsidRDefault="00AA21A4" w:rsidP="00CD2643">
      <w:pPr>
        <w:contextualSpacing/>
        <w:jc w:val="both"/>
        <w:rPr>
          <w:rFonts w:ascii="Calibri" w:hAnsi="Calibri" w:cs="Calibri"/>
          <w:sz w:val="22"/>
          <w:szCs w:val="22"/>
          <w:lang w:val="es-CO"/>
        </w:rPr>
      </w:pPr>
      <w:r w:rsidRPr="000738AB">
        <w:rPr>
          <w:rFonts w:ascii="Calibri" w:hAnsi="Calibri" w:cs="Calibri"/>
          <w:b/>
          <w:bCs/>
          <w:sz w:val="22"/>
          <w:szCs w:val="22"/>
          <w:lang w:val="es-ES_tradnl"/>
        </w:rPr>
        <w:t xml:space="preserve">PRODUCTO </w:t>
      </w:r>
      <w:r>
        <w:rPr>
          <w:rFonts w:ascii="Calibri" w:hAnsi="Calibri" w:cs="Calibri"/>
          <w:b/>
          <w:bCs/>
          <w:sz w:val="22"/>
          <w:szCs w:val="22"/>
          <w:lang w:val="es-ES_tradnl"/>
        </w:rPr>
        <w:t>2</w:t>
      </w:r>
      <w:r w:rsidRPr="000738AB">
        <w:rPr>
          <w:rFonts w:ascii="Calibri" w:hAnsi="Calibri" w:cs="Calibri"/>
          <w:b/>
          <w:bCs/>
          <w:sz w:val="22"/>
          <w:szCs w:val="22"/>
          <w:lang w:val="es-ES_tradnl"/>
        </w:rPr>
        <w:t>:</w:t>
      </w:r>
      <w:r w:rsidRPr="000738AB">
        <w:rPr>
          <w:rFonts w:ascii="Calibri" w:hAnsi="Calibri" w:cs="Calibri"/>
          <w:bCs/>
          <w:sz w:val="22"/>
          <w:szCs w:val="22"/>
          <w:lang w:val="es-ES_tradnl"/>
        </w:rPr>
        <w:t xml:space="preserve"> </w:t>
      </w:r>
      <w:r w:rsidRPr="004D35F6">
        <w:rPr>
          <w:rFonts w:ascii="Calibri" w:hAnsi="Calibri" w:cs="Calibri"/>
          <w:bCs/>
          <w:sz w:val="22"/>
          <w:szCs w:val="22"/>
          <w:lang w:val="es-ES_tradnl"/>
        </w:rPr>
        <w:t>Un documento ejecutivo de recomendaciones y conclusiones sobre cómo los mecanismos del componente 2 podrían establecer lineamientos para la presentación de propuestas innovadoras que aborden los cuellos de botella identificados por cadena.</w:t>
      </w:r>
      <w:r w:rsidRPr="004D35F6">
        <w:rPr>
          <w:rFonts w:ascii="Calibri" w:hAnsi="Calibri" w:cs="Calibri"/>
          <w:sz w:val="22"/>
          <w:szCs w:val="22"/>
          <w:lang w:val="es-CO"/>
        </w:rPr>
        <w:t xml:space="preserve">  </w:t>
      </w:r>
    </w:p>
    <w:p w14:paraId="44DB5495" w14:textId="77777777" w:rsidR="00AA21A4" w:rsidRDefault="00AA21A4" w:rsidP="00CD2643">
      <w:pPr>
        <w:contextualSpacing/>
        <w:jc w:val="both"/>
        <w:rPr>
          <w:rFonts w:ascii="Calibri" w:hAnsi="Calibri" w:cs="Calibri"/>
          <w:sz w:val="22"/>
          <w:szCs w:val="22"/>
        </w:rPr>
      </w:pPr>
    </w:p>
    <w:p w14:paraId="514DAC7D" w14:textId="77777777" w:rsidR="001E0086" w:rsidRDefault="001E0086" w:rsidP="00CD2643">
      <w:pPr>
        <w:numPr>
          <w:ilvl w:val="0"/>
          <w:numId w:val="24"/>
        </w:numPr>
        <w:spacing w:after="240"/>
        <w:ind w:left="426"/>
        <w:contextualSpacing/>
        <w:rPr>
          <w:rFonts w:ascii="Calibri" w:hAnsi="Calibri" w:cs="Calibri"/>
          <w:b/>
          <w:sz w:val="22"/>
          <w:szCs w:val="22"/>
        </w:rPr>
      </w:pPr>
      <w:r w:rsidRPr="001E0086">
        <w:rPr>
          <w:rFonts w:ascii="Calibri" w:hAnsi="Calibri" w:cs="Calibri"/>
          <w:b/>
          <w:sz w:val="22"/>
          <w:szCs w:val="22"/>
        </w:rPr>
        <w:t>Supervisión del contrato</w:t>
      </w:r>
    </w:p>
    <w:p w14:paraId="2BDF081C" w14:textId="35CFC933" w:rsidR="001E0086" w:rsidRPr="001E0086" w:rsidRDefault="001E0086" w:rsidP="00CD2643">
      <w:pPr>
        <w:ind w:left="66"/>
        <w:contextualSpacing/>
        <w:jc w:val="both"/>
        <w:rPr>
          <w:rFonts w:ascii="Calibri" w:hAnsi="Calibri" w:cs="Calibri"/>
          <w:sz w:val="22"/>
          <w:szCs w:val="22"/>
          <w:lang w:val="es-ES_tradnl"/>
        </w:rPr>
      </w:pPr>
      <w:r w:rsidRPr="00CD2643">
        <w:rPr>
          <w:rFonts w:ascii="Calibri" w:hAnsi="Calibri" w:cs="Calibri"/>
          <w:sz w:val="22"/>
          <w:szCs w:val="22"/>
          <w:lang w:val="es-ES_tradnl"/>
        </w:rPr>
        <w:t>La supervisión del contrato estará a cargo de la Coordinadora</w:t>
      </w:r>
      <w:r w:rsidR="00641366" w:rsidRPr="00CD2643">
        <w:rPr>
          <w:rFonts w:ascii="Calibri" w:hAnsi="Calibri" w:cs="Calibri"/>
          <w:sz w:val="22"/>
          <w:szCs w:val="22"/>
          <w:lang w:val="es-ES_tradnl"/>
        </w:rPr>
        <w:t xml:space="preserve"> </w:t>
      </w:r>
      <w:r w:rsidR="00CD2643" w:rsidRPr="00CD2643">
        <w:rPr>
          <w:rFonts w:ascii="Calibri" w:hAnsi="Calibri" w:cs="Calibri"/>
          <w:sz w:val="22"/>
          <w:szCs w:val="22"/>
          <w:lang w:val="es-ES_tradnl"/>
        </w:rPr>
        <w:t>Adjunta del Componente 2 del Progr</w:t>
      </w:r>
      <w:r w:rsidR="00641366" w:rsidRPr="00CD2643">
        <w:rPr>
          <w:rFonts w:ascii="Calibri" w:hAnsi="Calibri" w:cs="Calibri"/>
          <w:sz w:val="22"/>
          <w:szCs w:val="22"/>
          <w:lang w:val="es-ES_tradnl"/>
        </w:rPr>
        <w:t xml:space="preserve">ama </w:t>
      </w:r>
      <w:proofErr w:type="spellStart"/>
      <w:r w:rsidRPr="00CD2643">
        <w:rPr>
          <w:rFonts w:ascii="Calibri" w:hAnsi="Calibri" w:cs="Calibri"/>
          <w:sz w:val="22"/>
          <w:szCs w:val="22"/>
          <w:lang w:val="es-ES_tradnl"/>
        </w:rPr>
        <w:t>Colombia+Competitiva</w:t>
      </w:r>
      <w:proofErr w:type="spellEnd"/>
      <w:r w:rsidRPr="00CD2643">
        <w:rPr>
          <w:rFonts w:ascii="Calibri" w:hAnsi="Calibri" w:cs="Calibri"/>
          <w:sz w:val="22"/>
          <w:szCs w:val="22"/>
          <w:lang w:val="es-ES_tradnl"/>
        </w:rPr>
        <w:t>.</w:t>
      </w:r>
    </w:p>
    <w:p w14:paraId="2646E5B4" w14:textId="77777777" w:rsidR="00C55850" w:rsidRPr="001E2A9B" w:rsidRDefault="00C55850" w:rsidP="00CD2643">
      <w:pPr>
        <w:contextualSpacing/>
        <w:rPr>
          <w:rFonts w:ascii="Calibri" w:hAnsi="Calibri" w:cs="Calibri"/>
          <w:sz w:val="22"/>
          <w:szCs w:val="22"/>
        </w:rPr>
      </w:pPr>
    </w:p>
    <w:p w14:paraId="08E6E177" w14:textId="77777777" w:rsidR="0044727E" w:rsidRPr="001E2A9B" w:rsidRDefault="0044727E" w:rsidP="00CD2643">
      <w:pPr>
        <w:numPr>
          <w:ilvl w:val="0"/>
          <w:numId w:val="24"/>
        </w:numPr>
        <w:spacing w:after="240"/>
        <w:ind w:left="426"/>
        <w:contextualSpacing/>
        <w:rPr>
          <w:rFonts w:ascii="Calibri" w:hAnsi="Calibri" w:cs="Calibri"/>
          <w:b/>
          <w:sz w:val="22"/>
          <w:szCs w:val="22"/>
        </w:rPr>
      </w:pPr>
      <w:r w:rsidRPr="001E2A9B">
        <w:rPr>
          <w:rFonts w:ascii="Calibri" w:hAnsi="Calibri" w:cs="Calibri"/>
          <w:b/>
          <w:sz w:val="22"/>
          <w:szCs w:val="22"/>
        </w:rPr>
        <w:t>Valor del contrato</w:t>
      </w:r>
      <w:r w:rsidR="001E0086">
        <w:rPr>
          <w:rFonts w:ascii="Calibri" w:hAnsi="Calibri" w:cs="Calibri"/>
          <w:b/>
          <w:sz w:val="22"/>
          <w:szCs w:val="22"/>
        </w:rPr>
        <w:t xml:space="preserve"> y forma de pago</w:t>
      </w:r>
    </w:p>
    <w:p w14:paraId="1C64591D" w14:textId="7F668742" w:rsidR="001E0086" w:rsidRDefault="000A78A2" w:rsidP="00CD2643">
      <w:pPr>
        <w:contextualSpacing/>
        <w:jc w:val="both"/>
        <w:rPr>
          <w:rFonts w:ascii="Calibri" w:hAnsi="Calibri" w:cs="Calibri"/>
          <w:sz w:val="22"/>
          <w:szCs w:val="22"/>
        </w:rPr>
      </w:pPr>
      <w:r w:rsidRPr="00CD2643">
        <w:rPr>
          <w:rFonts w:ascii="Calibri" w:hAnsi="Calibri" w:cs="Calibri"/>
          <w:sz w:val="22"/>
          <w:szCs w:val="22"/>
        </w:rPr>
        <w:t xml:space="preserve">El valor </w:t>
      </w:r>
      <w:r w:rsidR="009B2F09" w:rsidRPr="00CD2643">
        <w:rPr>
          <w:rFonts w:ascii="Calibri" w:hAnsi="Calibri" w:cs="Calibri"/>
          <w:sz w:val="22"/>
          <w:szCs w:val="22"/>
        </w:rPr>
        <w:t xml:space="preserve">del contrato </w:t>
      </w:r>
      <w:r w:rsidR="00F21C8D" w:rsidRPr="00CD2643">
        <w:rPr>
          <w:rFonts w:ascii="Calibri" w:hAnsi="Calibri" w:cs="Calibri"/>
          <w:sz w:val="22"/>
          <w:szCs w:val="22"/>
        </w:rPr>
        <w:t>dependerá de la propuesta económica del proveedor seleccionado</w:t>
      </w:r>
      <w:r w:rsidR="00AA21A4" w:rsidRPr="00CD2643">
        <w:rPr>
          <w:rFonts w:ascii="Calibri" w:hAnsi="Calibri" w:cs="Calibri"/>
          <w:sz w:val="22"/>
          <w:szCs w:val="22"/>
        </w:rPr>
        <w:t xml:space="preserve"> y de la disponibilidad presupuestal para la contratación. </w:t>
      </w:r>
    </w:p>
    <w:p w14:paraId="457C0D58" w14:textId="77777777" w:rsidR="00864623" w:rsidRDefault="00864623" w:rsidP="00CD2643">
      <w:pPr>
        <w:contextualSpacing/>
        <w:jc w:val="both"/>
        <w:rPr>
          <w:rFonts w:ascii="Calibri" w:hAnsi="Calibri" w:cs="Calibri"/>
          <w:sz w:val="22"/>
          <w:szCs w:val="22"/>
        </w:rPr>
      </w:pPr>
    </w:p>
    <w:p w14:paraId="26F0BCA4" w14:textId="266D37BF" w:rsidR="00864623" w:rsidRPr="003A2BCB" w:rsidRDefault="00864623" w:rsidP="00CD2643">
      <w:pPr>
        <w:contextualSpacing/>
        <w:jc w:val="both"/>
        <w:rPr>
          <w:rFonts w:ascii="Calibri" w:hAnsi="Calibri" w:cs="Calibri"/>
          <w:b/>
          <w:bCs/>
          <w:sz w:val="22"/>
          <w:szCs w:val="22"/>
        </w:rPr>
      </w:pPr>
      <w:r w:rsidRPr="003A2BCB">
        <w:rPr>
          <w:rFonts w:ascii="Calibri" w:hAnsi="Calibri" w:cs="Calibri"/>
          <w:b/>
          <w:bCs/>
          <w:sz w:val="22"/>
          <w:szCs w:val="22"/>
        </w:rPr>
        <w:t>7) Plazo</w:t>
      </w:r>
      <w:r w:rsidR="003A2BCB" w:rsidRPr="003A2BCB">
        <w:rPr>
          <w:rFonts w:ascii="Calibri" w:hAnsi="Calibri" w:cs="Calibri"/>
          <w:b/>
          <w:bCs/>
          <w:sz w:val="22"/>
          <w:szCs w:val="22"/>
        </w:rPr>
        <w:t xml:space="preserve"> y contenido </w:t>
      </w:r>
      <w:r w:rsidRPr="003A2BCB">
        <w:rPr>
          <w:rFonts w:ascii="Calibri" w:hAnsi="Calibri" w:cs="Calibri"/>
          <w:b/>
          <w:bCs/>
          <w:sz w:val="22"/>
          <w:szCs w:val="22"/>
        </w:rPr>
        <w:t>de propuestas</w:t>
      </w:r>
    </w:p>
    <w:p w14:paraId="3EF6D12E" w14:textId="77777777" w:rsidR="00864623" w:rsidRDefault="00864623" w:rsidP="00CD2643">
      <w:pPr>
        <w:contextualSpacing/>
        <w:jc w:val="both"/>
        <w:rPr>
          <w:rFonts w:ascii="Calibri" w:hAnsi="Calibri" w:cs="Calibri"/>
          <w:sz w:val="22"/>
          <w:szCs w:val="22"/>
        </w:rPr>
      </w:pPr>
    </w:p>
    <w:p w14:paraId="74EFA508" w14:textId="00BAD9FC" w:rsidR="00864623" w:rsidRDefault="00864623" w:rsidP="00CD2643">
      <w:pPr>
        <w:contextualSpacing/>
        <w:jc w:val="both"/>
        <w:rPr>
          <w:rFonts w:ascii="Calibri" w:hAnsi="Calibri" w:cs="Calibri"/>
          <w:sz w:val="22"/>
          <w:szCs w:val="22"/>
        </w:rPr>
      </w:pPr>
      <w:r>
        <w:rPr>
          <w:rFonts w:ascii="Calibri" w:hAnsi="Calibri" w:cs="Calibri"/>
          <w:sz w:val="22"/>
          <w:szCs w:val="22"/>
        </w:rPr>
        <w:t xml:space="preserve">El plazo máximo para recibir propuestas es el </w:t>
      </w:r>
      <w:r w:rsidR="008C7AEA">
        <w:rPr>
          <w:rFonts w:ascii="Calibri" w:hAnsi="Calibri" w:cs="Calibri"/>
          <w:sz w:val="22"/>
          <w:szCs w:val="22"/>
        </w:rPr>
        <w:t>miércoles 31 de marzo</w:t>
      </w:r>
    </w:p>
    <w:p w14:paraId="6324D450" w14:textId="504B9A8B" w:rsidR="008C7AEA" w:rsidRDefault="003A2BCB" w:rsidP="00CD2643">
      <w:pPr>
        <w:contextualSpacing/>
        <w:jc w:val="both"/>
        <w:rPr>
          <w:rFonts w:ascii="Calibri" w:hAnsi="Calibri" w:cs="Calibri"/>
          <w:sz w:val="22"/>
          <w:szCs w:val="22"/>
        </w:rPr>
      </w:pPr>
      <w:r>
        <w:rPr>
          <w:rFonts w:ascii="Calibri" w:hAnsi="Calibri" w:cs="Calibri"/>
          <w:sz w:val="22"/>
          <w:szCs w:val="22"/>
        </w:rPr>
        <w:t xml:space="preserve">Las propuestas deben contener al menos: propuesta metodológica de trabajo, hojas de vida de equipo o consultor a desarrollarla, </w:t>
      </w:r>
      <w:r w:rsidR="002A70B8">
        <w:rPr>
          <w:rFonts w:ascii="Calibri" w:hAnsi="Calibri" w:cs="Calibri"/>
          <w:sz w:val="22"/>
          <w:szCs w:val="22"/>
        </w:rPr>
        <w:t>presupuesto</w:t>
      </w:r>
      <w:r w:rsidR="001742E0">
        <w:rPr>
          <w:rFonts w:ascii="Calibri" w:hAnsi="Calibri" w:cs="Calibri"/>
          <w:sz w:val="22"/>
          <w:szCs w:val="22"/>
        </w:rPr>
        <w:t xml:space="preserve">. </w:t>
      </w:r>
    </w:p>
    <w:p w14:paraId="7FC187B1" w14:textId="6A5CB29B" w:rsidR="008A7B4D" w:rsidRDefault="008A7B4D" w:rsidP="00CD2643">
      <w:pPr>
        <w:contextualSpacing/>
        <w:jc w:val="both"/>
        <w:rPr>
          <w:rFonts w:ascii="Calibri" w:hAnsi="Calibri" w:cs="Calibri"/>
          <w:sz w:val="22"/>
          <w:szCs w:val="22"/>
        </w:rPr>
      </w:pPr>
      <w:r>
        <w:rPr>
          <w:rFonts w:ascii="Calibri" w:hAnsi="Calibri" w:cs="Calibri"/>
          <w:sz w:val="22"/>
          <w:szCs w:val="22"/>
        </w:rPr>
        <w:t xml:space="preserve">Se deben remitir al correo: </w:t>
      </w:r>
      <w:hyperlink r:id="rId8" w:history="1">
        <w:r w:rsidRPr="007149F8">
          <w:rPr>
            <w:rStyle w:val="Hyperlink"/>
            <w:rFonts w:ascii="Calibri" w:hAnsi="Calibri" w:cs="Calibri"/>
            <w:sz w:val="22"/>
            <w:szCs w:val="22"/>
          </w:rPr>
          <w:t>norma.perez@swisscontact.org</w:t>
        </w:r>
      </w:hyperlink>
      <w:r>
        <w:rPr>
          <w:rFonts w:ascii="Calibri" w:hAnsi="Calibri" w:cs="Calibri"/>
          <w:sz w:val="22"/>
          <w:szCs w:val="22"/>
        </w:rPr>
        <w:t xml:space="preserve"> con copia a </w:t>
      </w:r>
      <w:hyperlink r:id="rId9" w:history="1">
        <w:r w:rsidRPr="007149F8">
          <w:rPr>
            <w:rStyle w:val="Hyperlink"/>
            <w:rFonts w:ascii="Calibri" w:hAnsi="Calibri" w:cs="Calibri"/>
            <w:sz w:val="22"/>
            <w:szCs w:val="22"/>
          </w:rPr>
          <w:t>paola.leal@swisscontact.org</w:t>
        </w:r>
      </w:hyperlink>
      <w:r>
        <w:rPr>
          <w:rFonts w:ascii="Calibri" w:hAnsi="Calibri" w:cs="Calibri"/>
          <w:sz w:val="22"/>
          <w:szCs w:val="22"/>
        </w:rPr>
        <w:t xml:space="preserve"> </w:t>
      </w:r>
    </w:p>
    <w:p w14:paraId="58D900EF" w14:textId="77777777" w:rsidR="008C7AEA" w:rsidRPr="001E2A9B" w:rsidRDefault="008C7AEA" w:rsidP="00CD2643">
      <w:pPr>
        <w:contextualSpacing/>
        <w:jc w:val="both"/>
        <w:rPr>
          <w:rFonts w:ascii="Calibri" w:hAnsi="Calibri" w:cs="Calibri"/>
          <w:sz w:val="22"/>
          <w:szCs w:val="22"/>
        </w:rPr>
      </w:pPr>
    </w:p>
    <w:p w14:paraId="50BB80EE" w14:textId="3E72F9F4" w:rsidR="0044727E" w:rsidRPr="00E639FE" w:rsidRDefault="0044727E" w:rsidP="00CD2643">
      <w:pPr>
        <w:contextualSpacing/>
        <w:rPr>
          <w:rFonts w:ascii="Calibri" w:hAnsi="Calibri" w:cs="Calibri"/>
          <w:sz w:val="22"/>
          <w:szCs w:val="22"/>
          <w:highlight w:val="yellow"/>
        </w:rPr>
      </w:pPr>
    </w:p>
    <w:p w14:paraId="18EA1A2B" w14:textId="77777777" w:rsidR="002463CD" w:rsidRDefault="002463CD" w:rsidP="00CD2643">
      <w:pPr>
        <w:contextualSpacing/>
        <w:rPr>
          <w:rFonts w:ascii="Calibri" w:hAnsi="Calibri" w:cs="Calibri"/>
          <w:sz w:val="22"/>
          <w:szCs w:val="22"/>
          <w:lang w:val="es-CO"/>
        </w:rPr>
      </w:pPr>
    </w:p>
    <w:p w14:paraId="2647F2AF" w14:textId="095D3AB3" w:rsidR="002463CD" w:rsidRDefault="002463CD" w:rsidP="00CD2643">
      <w:pPr>
        <w:contextualSpacing/>
        <w:rPr>
          <w:rFonts w:ascii="Calibri" w:hAnsi="Calibri" w:cs="Calibri"/>
          <w:sz w:val="22"/>
          <w:szCs w:val="22"/>
          <w:lang w:val="es-CO"/>
        </w:rPr>
      </w:pPr>
    </w:p>
    <w:p w14:paraId="3135EFC7" w14:textId="77777777" w:rsidR="002463CD" w:rsidRPr="002463CD" w:rsidRDefault="002463CD" w:rsidP="00CD2643">
      <w:pPr>
        <w:contextualSpacing/>
        <w:rPr>
          <w:rFonts w:ascii="Calibri" w:hAnsi="Calibri" w:cs="Calibri"/>
          <w:b/>
          <w:sz w:val="22"/>
          <w:szCs w:val="22"/>
          <w:lang w:val="es-ES_tradnl"/>
        </w:rPr>
      </w:pPr>
      <w:r w:rsidRPr="002463CD">
        <w:rPr>
          <w:rFonts w:ascii="Calibri" w:hAnsi="Calibri" w:cs="Calibri"/>
          <w:b/>
          <w:sz w:val="22"/>
          <w:szCs w:val="22"/>
          <w:lang w:val="es-ES_tradnl"/>
        </w:rPr>
        <w:t>Swisscontact │ Fundación Suiza de Cooperación para el Desarrollo Técnico</w:t>
      </w:r>
    </w:p>
    <w:p w14:paraId="7D3C74B7" w14:textId="77777777" w:rsidR="002463CD" w:rsidRPr="002463CD" w:rsidRDefault="002463CD" w:rsidP="00CD2643">
      <w:pPr>
        <w:contextualSpacing/>
        <w:rPr>
          <w:rFonts w:ascii="Calibri" w:hAnsi="Calibri" w:cs="Calibri"/>
          <w:bCs/>
          <w:sz w:val="22"/>
          <w:szCs w:val="22"/>
          <w:lang w:val="es-ES_tradnl"/>
        </w:rPr>
      </w:pPr>
      <w:r w:rsidRPr="002463CD">
        <w:rPr>
          <w:rFonts w:ascii="Calibri" w:hAnsi="Calibri" w:cs="Calibri"/>
          <w:bCs/>
          <w:sz w:val="22"/>
          <w:szCs w:val="22"/>
          <w:lang w:val="es-ES_tradnl"/>
        </w:rPr>
        <w:t>Carrera 48 # 93-51│ Bogotá D.C.</w:t>
      </w:r>
    </w:p>
    <w:p w14:paraId="13567F01" w14:textId="77777777" w:rsidR="002463CD" w:rsidRPr="002463CD" w:rsidRDefault="002463CD" w:rsidP="00CD2643">
      <w:pPr>
        <w:contextualSpacing/>
        <w:rPr>
          <w:rFonts w:ascii="Calibri" w:hAnsi="Calibri" w:cs="Calibri"/>
          <w:bCs/>
          <w:sz w:val="22"/>
          <w:szCs w:val="22"/>
          <w:lang w:val="es-ES_tradnl"/>
        </w:rPr>
      </w:pPr>
      <w:r w:rsidRPr="002463CD">
        <w:rPr>
          <w:rFonts w:ascii="Calibri" w:hAnsi="Calibri" w:cs="Calibri"/>
          <w:bCs/>
          <w:sz w:val="22"/>
          <w:szCs w:val="22"/>
          <w:lang w:val="es-ES_tradnl"/>
        </w:rPr>
        <w:t>Tel. +571 482 4469 - +571 402 9084</w:t>
      </w:r>
    </w:p>
    <w:p w14:paraId="7852F9D7" w14:textId="77777777" w:rsidR="002463CD" w:rsidRDefault="008A7B4D" w:rsidP="00CD2643">
      <w:pPr>
        <w:contextualSpacing/>
        <w:rPr>
          <w:rFonts w:ascii="Calibri" w:hAnsi="Calibri" w:cs="Calibri"/>
          <w:bCs/>
          <w:sz w:val="22"/>
          <w:szCs w:val="22"/>
          <w:lang w:val="es-ES_tradnl"/>
        </w:rPr>
      </w:pPr>
      <w:hyperlink r:id="rId10" w:history="1">
        <w:r w:rsidR="002463CD" w:rsidRPr="00FB355A">
          <w:rPr>
            <w:rStyle w:val="Hyperlink"/>
            <w:rFonts w:ascii="Calibri" w:hAnsi="Calibri" w:cs="Calibri"/>
            <w:bCs/>
            <w:sz w:val="22"/>
            <w:szCs w:val="22"/>
            <w:lang w:val="es-ES_tradnl"/>
          </w:rPr>
          <w:t>www.swisscontact.org/colombia</w:t>
        </w:r>
      </w:hyperlink>
    </w:p>
    <w:sectPr w:rsidR="002463CD" w:rsidSect="004D35F6">
      <w:headerReference w:type="default" r:id="rId11"/>
      <w:footerReference w:type="default" r:id="rId12"/>
      <w:pgSz w:w="11906" w:h="16838"/>
      <w:pgMar w:top="2239" w:right="1133" w:bottom="2127" w:left="1134" w:header="708" w:footer="1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2ED2" w14:textId="77777777" w:rsidR="00224F7A" w:rsidRDefault="00224F7A">
      <w:r>
        <w:separator/>
      </w:r>
    </w:p>
  </w:endnote>
  <w:endnote w:type="continuationSeparator" w:id="0">
    <w:p w14:paraId="14A8B002" w14:textId="77777777" w:rsidR="00224F7A" w:rsidRDefault="00224F7A">
      <w:r>
        <w:continuationSeparator/>
      </w:r>
    </w:p>
  </w:endnote>
  <w:endnote w:type="continuationNotice" w:id="1">
    <w:p w14:paraId="31DB4F38" w14:textId="77777777" w:rsidR="00323C15" w:rsidRDefault="00323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972E" w14:textId="594EAC79" w:rsidR="0077557A" w:rsidRPr="00E639FE" w:rsidRDefault="000665DB" w:rsidP="00E639FE">
    <w:pPr>
      <w:pStyle w:val="Footer"/>
    </w:pPr>
    <w:r>
      <w:rPr>
        <w:noProof/>
      </w:rPr>
      <w:drawing>
        <wp:anchor distT="0" distB="0" distL="114300" distR="114300" simplePos="0" relativeHeight="251658242" behindDoc="0" locked="0" layoutInCell="1" allowOverlap="1" wp14:anchorId="6EB04A77" wp14:editId="2B50E42F">
          <wp:simplePos x="0" y="0"/>
          <wp:positionH relativeFrom="column">
            <wp:posOffset>4013835</wp:posOffset>
          </wp:positionH>
          <wp:positionV relativeFrom="paragraph">
            <wp:posOffset>372745</wp:posOffset>
          </wp:positionV>
          <wp:extent cx="1845310" cy="466725"/>
          <wp:effectExtent l="0" t="0" r="0"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310"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C25B688" wp14:editId="520CC9B1">
          <wp:simplePos x="0" y="0"/>
          <wp:positionH relativeFrom="column">
            <wp:posOffset>-83185</wp:posOffset>
          </wp:positionH>
          <wp:positionV relativeFrom="paragraph">
            <wp:posOffset>77470</wp:posOffset>
          </wp:positionV>
          <wp:extent cx="2199005" cy="989330"/>
          <wp:effectExtent l="0" t="0" r="0" b="0"/>
          <wp:wrapSquare wrapText="bothSides"/>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l="7034" t="13972" r="7500" b="16888"/>
                  <a:stretch>
                    <a:fillRect/>
                  </a:stretch>
                </pic:blipFill>
                <pic:spPr bwMode="auto">
                  <a:xfrm>
                    <a:off x="0" y="0"/>
                    <a:ext cx="2199005" cy="9893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25B6D" w14:textId="77777777" w:rsidR="00224F7A" w:rsidRDefault="00224F7A">
      <w:r>
        <w:separator/>
      </w:r>
    </w:p>
  </w:footnote>
  <w:footnote w:type="continuationSeparator" w:id="0">
    <w:p w14:paraId="5B9E1845" w14:textId="77777777" w:rsidR="00224F7A" w:rsidRDefault="00224F7A">
      <w:r>
        <w:continuationSeparator/>
      </w:r>
    </w:p>
  </w:footnote>
  <w:footnote w:type="continuationNotice" w:id="1">
    <w:p w14:paraId="6E3CFB2C" w14:textId="77777777" w:rsidR="00323C15" w:rsidRDefault="00323C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5B9E" w14:textId="01C59B2C" w:rsidR="008A68E1" w:rsidRDefault="000665DB" w:rsidP="008A68E1">
    <w:pPr>
      <w:pStyle w:val="Header"/>
      <w:jc w:val="center"/>
    </w:pPr>
    <w:r>
      <w:rPr>
        <w:noProof/>
      </w:rPr>
      <w:drawing>
        <wp:anchor distT="0" distB="0" distL="114300" distR="114300" simplePos="0" relativeHeight="251658240" behindDoc="0" locked="0" layoutInCell="1" allowOverlap="1" wp14:anchorId="270B11A2" wp14:editId="6BF3C47B">
          <wp:simplePos x="0" y="0"/>
          <wp:positionH relativeFrom="column">
            <wp:posOffset>-394970</wp:posOffset>
          </wp:positionH>
          <wp:positionV relativeFrom="paragraph">
            <wp:posOffset>-76200</wp:posOffset>
          </wp:positionV>
          <wp:extent cx="2159000" cy="742950"/>
          <wp:effectExtent l="0" t="0" r="0" b="0"/>
          <wp:wrapSquare wrapText="bothSides"/>
          <wp:docPr id="1"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0FB"/>
    <w:multiLevelType w:val="hybridMultilevel"/>
    <w:tmpl w:val="ACE2D5F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4F72F06"/>
    <w:multiLevelType w:val="hybridMultilevel"/>
    <w:tmpl w:val="9BC42410"/>
    <w:lvl w:ilvl="0" w:tplc="23F6FB20">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055373F4"/>
    <w:multiLevelType w:val="hybridMultilevel"/>
    <w:tmpl w:val="EBB2C686"/>
    <w:lvl w:ilvl="0" w:tplc="696CE048">
      <w:start w:val="1"/>
      <w:numFmt w:val="bullet"/>
      <w:lvlText w:val="-"/>
      <w:lvlJc w:val="left"/>
      <w:pPr>
        <w:ind w:left="720" w:hanging="360"/>
      </w:pPr>
      <w:rPr>
        <w:rFonts w:ascii="Times New Roman" w:eastAsia="Calibri" w:hAnsi="Times New Roman" w:cs="Times New Roman" w:hint="default"/>
        <w:color w:val="1F497D"/>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A4D52B9"/>
    <w:multiLevelType w:val="hybridMultilevel"/>
    <w:tmpl w:val="89B45F8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44A91"/>
    <w:multiLevelType w:val="hybridMultilevel"/>
    <w:tmpl w:val="EE446CA0"/>
    <w:lvl w:ilvl="0" w:tplc="3912C34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5600DF"/>
    <w:multiLevelType w:val="hybridMultilevel"/>
    <w:tmpl w:val="00CE4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166F77"/>
    <w:multiLevelType w:val="hybridMultilevel"/>
    <w:tmpl w:val="02D065A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25346374"/>
    <w:multiLevelType w:val="hybridMultilevel"/>
    <w:tmpl w:val="53381590"/>
    <w:lvl w:ilvl="0" w:tplc="C2A0084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A56D63"/>
    <w:multiLevelType w:val="hybridMultilevel"/>
    <w:tmpl w:val="7266357E"/>
    <w:lvl w:ilvl="0" w:tplc="040A0005">
      <w:start w:val="1"/>
      <w:numFmt w:val="bullet"/>
      <w:lvlText w:val=""/>
      <w:lvlJc w:val="left"/>
      <w:pPr>
        <w:ind w:left="720" w:hanging="360"/>
      </w:pPr>
      <w:rPr>
        <w:rFonts w:ascii="Wingdings" w:hAnsi="Wingding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15:restartNumberingAfterBreak="0">
    <w:nsid w:val="25E61BB2"/>
    <w:multiLevelType w:val="hybridMultilevel"/>
    <w:tmpl w:val="4F804206"/>
    <w:lvl w:ilvl="0" w:tplc="951239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0151DA"/>
    <w:multiLevelType w:val="hybridMultilevel"/>
    <w:tmpl w:val="E83AA5F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356F2"/>
    <w:multiLevelType w:val="hybridMultilevel"/>
    <w:tmpl w:val="AE9051F4"/>
    <w:lvl w:ilvl="0" w:tplc="28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tabs>
          <w:tab w:val="num" w:pos="1080"/>
        </w:tabs>
        <w:ind w:left="1080" w:hanging="360"/>
      </w:pPr>
      <w:rPr>
        <w:rFonts w:ascii="Courier New" w:hAnsi="Courier New" w:cs="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cs="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cs="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8C4977"/>
    <w:multiLevelType w:val="hybridMultilevel"/>
    <w:tmpl w:val="52B0C522"/>
    <w:lvl w:ilvl="0" w:tplc="240A0001">
      <w:start w:val="1"/>
      <w:numFmt w:val="bullet"/>
      <w:lvlText w:val=""/>
      <w:lvlJc w:val="left"/>
      <w:pPr>
        <w:ind w:left="644"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2E0EE9"/>
    <w:multiLevelType w:val="hybridMultilevel"/>
    <w:tmpl w:val="29F4E2BC"/>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D367462"/>
    <w:multiLevelType w:val="hybridMultilevel"/>
    <w:tmpl w:val="995E570C"/>
    <w:lvl w:ilvl="0" w:tplc="CF80F21A">
      <w:numFmt w:val="bullet"/>
      <w:lvlText w:val="-"/>
      <w:lvlJc w:val="left"/>
      <w:pPr>
        <w:ind w:left="644" w:hanging="360"/>
      </w:pPr>
      <w:rPr>
        <w:rFonts w:ascii="Calibri" w:eastAsia="Calibri" w:hAnsi="Calibri" w:cs="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CE3D1F"/>
    <w:multiLevelType w:val="multilevel"/>
    <w:tmpl w:val="A5AA06D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EE9400E"/>
    <w:multiLevelType w:val="hybridMultilevel"/>
    <w:tmpl w:val="9BC42410"/>
    <w:lvl w:ilvl="0" w:tplc="23F6FB20">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439325EC"/>
    <w:multiLevelType w:val="hybridMultilevel"/>
    <w:tmpl w:val="3814CD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9D07F8"/>
    <w:multiLevelType w:val="multilevel"/>
    <w:tmpl w:val="CCE8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638C3"/>
    <w:multiLevelType w:val="hybridMultilevel"/>
    <w:tmpl w:val="A5E254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6ED46D9"/>
    <w:multiLevelType w:val="hybridMultilevel"/>
    <w:tmpl w:val="741A91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A9559B"/>
    <w:multiLevelType w:val="hybridMultilevel"/>
    <w:tmpl w:val="9B58E42C"/>
    <w:lvl w:ilvl="0" w:tplc="E9B8C260">
      <w:start w:val="1"/>
      <w:numFmt w:val="decimal"/>
      <w:lvlText w:val="%1."/>
      <w:lvlJc w:val="left"/>
      <w:pPr>
        <w:ind w:left="644" w:hanging="360"/>
      </w:pPr>
      <w:rPr>
        <w:rFonts w:ascii="Calibri" w:hAnsi="Calibri" w:cs="Calibr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571E55"/>
    <w:multiLevelType w:val="hybridMultilevel"/>
    <w:tmpl w:val="9574F5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CB5721A"/>
    <w:multiLevelType w:val="hybridMultilevel"/>
    <w:tmpl w:val="651A0E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D4F1017"/>
    <w:multiLevelType w:val="hybridMultilevel"/>
    <w:tmpl w:val="F1029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11BE2"/>
    <w:multiLevelType w:val="hybridMultilevel"/>
    <w:tmpl w:val="D0B2FBFA"/>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87132BB"/>
    <w:multiLevelType w:val="hybridMultilevel"/>
    <w:tmpl w:val="FA5099FA"/>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C533EE"/>
    <w:multiLevelType w:val="hybridMultilevel"/>
    <w:tmpl w:val="E146E29E"/>
    <w:lvl w:ilvl="0" w:tplc="0C0A000F">
      <w:start w:val="3"/>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72C83A65"/>
    <w:multiLevelType w:val="multilevel"/>
    <w:tmpl w:val="F69C4978"/>
    <w:lvl w:ilvl="0">
      <w:start w:val="1"/>
      <w:numFmt w:val="decimal"/>
      <w:lvlText w:val="%1)"/>
      <w:lvlJc w:val="left"/>
      <w:pPr>
        <w:ind w:left="360" w:hanging="360"/>
      </w:pPr>
      <w:rPr>
        <w:rFonts w:hint="default"/>
        <w:b w:val="0"/>
        <w:color w:val="auto"/>
      </w:rPr>
    </w:lvl>
    <w:lvl w:ilvl="1">
      <w:start w:val="1"/>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47F70FC"/>
    <w:multiLevelType w:val="hybridMultilevel"/>
    <w:tmpl w:val="6BF86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696298F"/>
    <w:multiLevelType w:val="hybridMultilevel"/>
    <w:tmpl w:val="26FE36F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02311"/>
    <w:multiLevelType w:val="hybridMultilevel"/>
    <w:tmpl w:val="0EDA0250"/>
    <w:lvl w:ilvl="0" w:tplc="0C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3"/>
  </w:num>
  <w:num w:numId="4">
    <w:abstractNumId w:val="11"/>
  </w:num>
  <w:num w:numId="5">
    <w:abstractNumId w:val="7"/>
  </w:num>
  <w:num w:numId="6">
    <w:abstractNumId w:val="0"/>
  </w:num>
  <w:num w:numId="7">
    <w:abstractNumId w:val="26"/>
  </w:num>
  <w:num w:numId="8">
    <w:abstractNumId w:val="3"/>
  </w:num>
  <w:num w:numId="9">
    <w:abstractNumId w:val="10"/>
  </w:num>
  <w:num w:numId="10">
    <w:abstractNumId w:val="25"/>
  </w:num>
  <w:num w:numId="11">
    <w:abstractNumId w:val="30"/>
  </w:num>
  <w:num w:numId="12">
    <w:abstractNumId w:val="23"/>
  </w:num>
  <w:num w:numId="13">
    <w:abstractNumId w:val="19"/>
  </w:num>
  <w:num w:numId="14">
    <w:abstractNumId w:val="2"/>
  </w:num>
  <w:num w:numId="15">
    <w:abstractNumId w:val="2"/>
  </w:num>
  <w:num w:numId="16">
    <w:abstractNumId w:val="31"/>
  </w:num>
  <w:num w:numId="17">
    <w:abstractNumId w:val="19"/>
  </w:num>
  <w:num w:numId="18">
    <w:abstractNumId w:val="18"/>
  </w:num>
  <w:num w:numId="19">
    <w:abstractNumId w:val="15"/>
  </w:num>
  <w:num w:numId="20">
    <w:abstractNumId w:val="5"/>
  </w:num>
  <w:num w:numId="21">
    <w:abstractNumId w:val="28"/>
  </w:num>
  <w:num w:numId="22">
    <w:abstractNumId w:val="21"/>
  </w:num>
  <w:num w:numId="23">
    <w:abstractNumId w:val="20"/>
  </w:num>
  <w:num w:numId="24">
    <w:abstractNumId w:val="1"/>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17"/>
  </w:num>
  <w:num w:numId="29">
    <w:abstractNumId w:val="14"/>
  </w:num>
  <w:num w:numId="30">
    <w:abstractNumId w:val="29"/>
  </w:num>
  <w:num w:numId="31">
    <w:abstractNumId w:val="4"/>
  </w:num>
  <w:num w:numId="32">
    <w:abstractNumId w:val="16"/>
  </w:num>
  <w:num w:numId="33">
    <w:abstractNumId w:val="2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EF"/>
    <w:rsid w:val="00003F7F"/>
    <w:rsid w:val="00004B46"/>
    <w:rsid w:val="00012897"/>
    <w:rsid w:val="00057876"/>
    <w:rsid w:val="00061985"/>
    <w:rsid w:val="00065A20"/>
    <w:rsid w:val="000665DB"/>
    <w:rsid w:val="0007084A"/>
    <w:rsid w:val="000738AB"/>
    <w:rsid w:val="00077D9F"/>
    <w:rsid w:val="00082F30"/>
    <w:rsid w:val="000A78A2"/>
    <w:rsid w:val="000C7906"/>
    <w:rsid w:val="000E22C3"/>
    <w:rsid w:val="000E2619"/>
    <w:rsid w:val="000F6F78"/>
    <w:rsid w:val="00110461"/>
    <w:rsid w:val="001119F7"/>
    <w:rsid w:val="00147FFA"/>
    <w:rsid w:val="00160433"/>
    <w:rsid w:val="001679DD"/>
    <w:rsid w:val="00170D4B"/>
    <w:rsid w:val="001742E0"/>
    <w:rsid w:val="001902DB"/>
    <w:rsid w:val="001907D9"/>
    <w:rsid w:val="00194926"/>
    <w:rsid w:val="001B71F4"/>
    <w:rsid w:val="001C664F"/>
    <w:rsid w:val="001E0086"/>
    <w:rsid w:val="001E2A9B"/>
    <w:rsid w:val="001E58C8"/>
    <w:rsid w:val="001E5F2F"/>
    <w:rsid w:val="001E7197"/>
    <w:rsid w:val="00205D77"/>
    <w:rsid w:val="00207D8D"/>
    <w:rsid w:val="00224F7A"/>
    <w:rsid w:val="002259F2"/>
    <w:rsid w:val="00226BAA"/>
    <w:rsid w:val="00233393"/>
    <w:rsid w:val="0024258B"/>
    <w:rsid w:val="002463CD"/>
    <w:rsid w:val="0029485F"/>
    <w:rsid w:val="002A70B8"/>
    <w:rsid w:val="002C7B38"/>
    <w:rsid w:val="002D2B3C"/>
    <w:rsid w:val="002D318A"/>
    <w:rsid w:val="00323C15"/>
    <w:rsid w:val="0032583B"/>
    <w:rsid w:val="003474BA"/>
    <w:rsid w:val="00350F85"/>
    <w:rsid w:val="00351188"/>
    <w:rsid w:val="00367626"/>
    <w:rsid w:val="00374A10"/>
    <w:rsid w:val="00377430"/>
    <w:rsid w:val="00396518"/>
    <w:rsid w:val="00396813"/>
    <w:rsid w:val="003A2BCB"/>
    <w:rsid w:val="003C654D"/>
    <w:rsid w:val="003C6919"/>
    <w:rsid w:val="003E65FC"/>
    <w:rsid w:val="003E6A0E"/>
    <w:rsid w:val="003F71A4"/>
    <w:rsid w:val="00425F08"/>
    <w:rsid w:val="0044727E"/>
    <w:rsid w:val="0045207B"/>
    <w:rsid w:val="0048534D"/>
    <w:rsid w:val="004902DF"/>
    <w:rsid w:val="004A171A"/>
    <w:rsid w:val="004B5CA4"/>
    <w:rsid w:val="004C2FD9"/>
    <w:rsid w:val="004C65C2"/>
    <w:rsid w:val="004D35F6"/>
    <w:rsid w:val="004E03A1"/>
    <w:rsid w:val="004E1965"/>
    <w:rsid w:val="00501E55"/>
    <w:rsid w:val="00505C98"/>
    <w:rsid w:val="00511EBB"/>
    <w:rsid w:val="00515AB8"/>
    <w:rsid w:val="00517D32"/>
    <w:rsid w:val="0053613A"/>
    <w:rsid w:val="00553E52"/>
    <w:rsid w:val="00560C32"/>
    <w:rsid w:val="00583B89"/>
    <w:rsid w:val="00591BBF"/>
    <w:rsid w:val="005B6BF5"/>
    <w:rsid w:val="005C3CA2"/>
    <w:rsid w:val="005F5B8B"/>
    <w:rsid w:val="005F632E"/>
    <w:rsid w:val="006026F8"/>
    <w:rsid w:val="00615E83"/>
    <w:rsid w:val="00641366"/>
    <w:rsid w:val="00644C63"/>
    <w:rsid w:val="0064680C"/>
    <w:rsid w:val="006513EF"/>
    <w:rsid w:val="00653BC7"/>
    <w:rsid w:val="006653BB"/>
    <w:rsid w:val="006977C1"/>
    <w:rsid w:val="006B0E89"/>
    <w:rsid w:val="006C2ED7"/>
    <w:rsid w:val="006E1719"/>
    <w:rsid w:val="006E3DFD"/>
    <w:rsid w:val="006E592B"/>
    <w:rsid w:val="007005CA"/>
    <w:rsid w:val="0072631E"/>
    <w:rsid w:val="00765871"/>
    <w:rsid w:val="0077557A"/>
    <w:rsid w:val="00790686"/>
    <w:rsid w:val="007A443A"/>
    <w:rsid w:val="007A460F"/>
    <w:rsid w:val="007B2BE7"/>
    <w:rsid w:val="007C53AF"/>
    <w:rsid w:val="007D4058"/>
    <w:rsid w:val="007E21E6"/>
    <w:rsid w:val="007F3187"/>
    <w:rsid w:val="007F392C"/>
    <w:rsid w:val="00801571"/>
    <w:rsid w:val="0081026E"/>
    <w:rsid w:val="008213E5"/>
    <w:rsid w:val="008260C3"/>
    <w:rsid w:val="008343A9"/>
    <w:rsid w:val="00840318"/>
    <w:rsid w:val="00844E18"/>
    <w:rsid w:val="00864623"/>
    <w:rsid w:val="008754E0"/>
    <w:rsid w:val="0089435E"/>
    <w:rsid w:val="008949A0"/>
    <w:rsid w:val="008A68E1"/>
    <w:rsid w:val="008A7B4D"/>
    <w:rsid w:val="008B3CB6"/>
    <w:rsid w:val="008C7AEA"/>
    <w:rsid w:val="008D1935"/>
    <w:rsid w:val="008D4234"/>
    <w:rsid w:val="008F5D4D"/>
    <w:rsid w:val="009101B0"/>
    <w:rsid w:val="00937A20"/>
    <w:rsid w:val="00945A63"/>
    <w:rsid w:val="00952555"/>
    <w:rsid w:val="00955317"/>
    <w:rsid w:val="0096011F"/>
    <w:rsid w:val="00972E5E"/>
    <w:rsid w:val="00974C59"/>
    <w:rsid w:val="00992F79"/>
    <w:rsid w:val="00993708"/>
    <w:rsid w:val="009A1CC5"/>
    <w:rsid w:val="009A5A57"/>
    <w:rsid w:val="009B2F09"/>
    <w:rsid w:val="009C5377"/>
    <w:rsid w:val="009D288F"/>
    <w:rsid w:val="009E7A9B"/>
    <w:rsid w:val="009E7ECC"/>
    <w:rsid w:val="009F1A52"/>
    <w:rsid w:val="00A029FE"/>
    <w:rsid w:val="00A1150D"/>
    <w:rsid w:val="00A2160B"/>
    <w:rsid w:val="00A22826"/>
    <w:rsid w:val="00A4447C"/>
    <w:rsid w:val="00A602E0"/>
    <w:rsid w:val="00A80E23"/>
    <w:rsid w:val="00A93D19"/>
    <w:rsid w:val="00AA21A4"/>
    <w:rsid w:val="00AA5BCE"/>
    <w:rsid w:val="00AC50C1"/>
    <w:rsid w:val="00AD2551"/>
    <w:rsid w:val="00AE4636"/>
    <w:rsid w:val="00AE5EFC"/>
    <w:rsid w:val="00AF1D86"/>
    <w:rsid w:val="00B06A56"/>
    <w:rsid w:val="00B20519"/>
    <w:rsid w:val="00B449A2"/>
    <w:rsid w:val="00B6472B"/>
    <w:rsid w:val="00B65921"/>
    <w:rsid w:val="00B7478C"/>
    <w:rsid w:val="00BB06E1"/>
    <w:rsid w:val="00BB27F2"/>
    <w:rsid w:val="00BB5CD6"/>
    <w:rsid w:val="00BC665C"/>
    <w:rsid w:val="00BD4C89"/>
    <w:rsid w:val="00BE45E3"/>
    <w:rsid w:val="00C13051"/>
    <w:rsid w:val="00C2120B"/>
    <w:rsid w:val="00C235D7"/>
    <w:rsid w:val="00C55850"/>
    <w:rsid w:val="00C5678F"/>
    <w:rsid w:val="00C62112"/>
    <w:rsid w:val="00C63132"/>
    <w:rsid w:val="00C65B2F"/>
    <w:rsid w:val="00C67272"/>
    <w:rsid w:val="00C717CE"/>
    <w:rsid w:val="00CA368E"/>
    <w:rsid w:val="00CB12F5"/>
    <w:rsid w:val="00CC461E"/>
    <w:rsid w:val="00CD1BD7"/>
    <w:rsid w:val="00CD1F58"/>
    <w:rsid w:val="00CD2643"/>
    <w:rsid w:val="00CE58FD"/>
    <w:rsid w:val="00CE6B91"/>
    <w:rsid w:val="00D014B4"/>
    <w:rsid w:val="00D3692D"/>
    <w:rsid w:val="00D402A6"/>
    <w:rsid w:val="00D472E0"/>
    <w:rsid w:val="00D47789"/>
    <w:rsid w:val="00DA198C"/>
    <w:rsid w:val="00DA7E59"/>
    <w:rsid w:val="00DB6692"/>
    <w:rsid w:val="00DD4A0E"/>
    <w:rsid w:val="00DE47A0"/>
    <w:rsid w:val="00DF1119"/>
    <w:rsid w:val="00E022AF"/>
    <w:rsid w:val="00E25A87"/>
    <w:rsid w:val="00E34769"/>
    <w:rsid w:val="00E639FE"/>
    <w:rsid w:val="00E746D4"/>
    <w:rsid w:val="00E822A2"/>
    <w:rsid w:val="00E84D9A"/>
    <w:rsid w:val="00E85B8D"/>
    <w:rsid w:val="00E94E21"/>
    <w:rsid w:val="00EA3C3C"/>
    <w:rsid w:val="00ED1B5E"/>
    <w:rsid w:val="00F202BF"/>
    <w:rsid w:val="00F21C8D"/>
    <w:rsid w:val="00F31868"/>
    <w:rsid w:val="00F321E2"/>
    <w:rsid w:val="00F3524E"/>
    <w:rsid w:val="00F43C66"/>
    <w:rsid w:val="00F50730"/>
    <w:rsid w:val="00F52D7D"/>
    <w:rsid w:val="00F567FD"/>
    <w:rsid w:val="00F61203"/>
    <w:rsid w:val="00F61D96"/>
    <w:rsid w:val="00F921B4"/>
    <w:rsid w:val="00FA1569"/>
    <w:rsid w:val="00FA33E1"/>
    <w:rsid w:val="00FB6B82"/>
    <w:rsid w:val="00FC0640"/>
    <w:rsid w:val="00FC1464"/>
    <w:rsid w:val="00FD12EF"/>
    <w:rsid w:val="00FD4ABC"/>
    <w:rsid w:val="00FF4E09"/>
    <w:rsid w:val="581879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555AFC"/>
  <w15:chartTrackingRefBased/>
  <w15:docId w15:val="{40C37C59-B8DA-487C-8663-7FCB8247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B91"/>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12EF"/>
    <w:pPr>
      <w:tabs>
        <w:tab w:val="center" w:pos="4252"/>
        <w:tab w:val="right" w:pos="8504"/>
      </w:tabs>
    </w:pPr>
  </w:style>
  <w:style w:type="character" w:styleId="PageNumber">
    <w:name w:val="page number"/>
    <w:basedOn w:val="DefaultParagraphFont"/>
    <w:rsid w:val="00FD12EF"/>
  </w:style>
  <w:style w:type="paragraph" w:styleId="PlainText">
    <w:name w:val="Plain Text"/>
    <w:basedOn w:val="Normal"/>
    <w:rsid w:val="00FD12EF"/>
    <w:rPr>
      <w:rFonts w:ascii="Courier New" w:hAnsi="Courier New" w:cs="Courier New"/>
      <w:sz w:val="20"/>
      <w:szCs w:val="20"/>
    </w:rPr>
  </w:style>
  <w:style w:type="paragraph" w:styleId="Header">
    <w:name w:val="header"/>
    <w:basedOn w:val="Normal"/>
    <w:rsid w:val="00F567FD"/>
    <w:pPr>
      <w:tabs>
        <w:tab w:val="center" w:pos="4419"/>
        <w:tab w:val="right" w:pos="8838"/>
      </w:tabs>
    </w:pPr>
  </w:style>
  <w:style w:type="paragraph" w:styleId="Subtitle">
    <w:name w:val="Subtitle"/>
    <w:basedOn w:val="Normal"/>
    <w:link w:val="SubtitleChar"/>
    <w:qFormat/>
    <w:rsid w:val="004C2FD9"/>
    <w:pPr>
      <w:spacing w:before="100" w:beforeAutospacing="1" w:after="100" w:afterAutospacing="1"/>
    </w:pPr>
    <w:rPr>
      <w:lang w:eastAsia="es-PE"/>
    </w:rPr>
  </w:style>
  <w:style w:type="character" w:customStyle="1" w:styleId="SubtitleChar">
    <w:name w:val="Subtitle Char"/>
    <w:link w:val="Subtitle"/>
    <w:rsid w:val="004C2FD9"/>
    <w:rPr>
      <w:sz w:val="24"/>
      <w:szCs w:val="24"/>
      <w:lang w:val="es-ES" w:eastAsia="es-PE" w:bidi="ar-SA"/>
    </w:rPr>
  </w:style>
  <w:style w:type="paragraph" w:styleId="BalloonText">
    <w:name w:val="Balloon Text"/>
    <w:basedOn w:val="Normal"/>
    <w:link w:val="BalloonTextChar"/>
    <w:uiPriority w:val="99"/>
    <w:semiHidden/>
    <w:unhideWhenUsed/>
    <w:rsid w:val="00A2160B"/>
    <w:rPr>
      <w:rFonts w:ascii="Tahoma" w:hAnsi="Tahoma"/>
      <w:sz w:val="16"/>
      <w:szCs w:val="16"/>
    </w:rPr>
  </w:style>
  <w:style w:type="character" w:customStyle="1" w:styleId="BalloonTextChar">
    <w:name w:val="Balloon Text Char"/>
    <w:link w:val="BalloonText"/>
    <w:uiPriority w:val="99"/>
    <w:semiHidden/>
    <w:rsid w:val="00A2160B"/>
    <w:rPr>
      <w:rFonts w:ascii="Tahoma" w:hAnsi="Tahoma" w:cs="Tahoma"/>
      <w:sz w:val="16"/>
      <w:szCs w:val="16"/>
      <w:lang w:val="es-ES" w:eastAsia="es-ES"/>
    </w:rPr>
  </w:style>
  <w:style w:type="paragraph" w:customStyle="1" w:styleId="Prrafodelista1">
    <w:name w:val="Párrafo de lista1"/>
    <w:basedOn w:val="Normal"/>
    <w:rsid w:val="00E822A2"/>
    <w:pPr>
      <w:ind w:left="720"/>
      <w:contextualSpacing/>
    </w:pPr>
    <w:rPr>
      <w:rFonts w:ascii="Calibri" w:hAnsi="Calibri"/>
      <w:sz w:val="22"/>
      <w:szCs w:val="22"/>
      <w:lang w:val="es-PE" w:eastAsia="en-US"/>
    </w:rPr>
  </w:style>
  <w:style w:type="paragraph" w:styleId="ListParagraph">
    <w:name w:val="List Paragraph"/>
    <w:basedOn w:val="Normal"/>
    <w:link w:val="ListParagraphChar"/>
    <w:uiPriority w:val="34"/>
    <w:qFormat/>
    <w:rsid w:val="004B5CA4"/>
    <w:pPr>
      <w:ind w:left="720"/>
    </w:pPr>
    <w:rPr>
      <w:rFonts w:eastAsia="Calibri"/>
      <w:lang w:val="es-MX" w:eastAsia="es-MX"/>
    </w:rPr>
  </w:style>
  <w:style w:type="character" w:customStyle="1" w:styleId="ListParagraphChar">
    <w:name w:val="List Paragraph Char"/>
    <w:link w:val="ListParagraph"/>
    <w:uiPriority w:val="34"/>
    <w:locked/>
    <w:rsid w:val="0044727E"/>
    <w:rPr>
      <w:rFonts w:eastAsia="Calibri"/>
      <w:sz w:val="24"/>
      <w:szCs w:val="24"/>
      <w:lang w:val="es-MX" w:eastAsia="es-MX"/>
    </w:rPr>
  </w:style>
  <w:style w:type="character" w:customStyle="1" w:styleId="FooterChar">
    <w:name w:val="Footer Char"/>
    <w:link w:val="Footer"/>
    <w:uiPriority w:val="99"/>
    <w:rsid w:val="00E639FE"/>
    <w:rPr>
      <w:sz w:val="24"/>
      <w:szCs w:val="24"/>
      <w:lang w:val="es-ES" w:eastAsia="es-ES"/>
    </w:rPr>
  </w:style>
  <w:style w:type="character" w:styleId="Hyperlink">
    <w:name w:val="Hyperlink"/>
    <w:uiPriority w:val="99"/>
    <w:unhideWhenUsed/>
    <w:rsid w:val="00DB6692"/>
    <w:rPr>
      <w:color w:val="0563C1"/>
      <w:u w:val="single"/>
    </w:rPr>
  </w:style>
  <w:style w:type="character" w:styleId="UnresolvedMention">
    <w:name w:val="Unresolved Mention"/>
    <w:uiPriority w:val="99"/>
    <w:semiHidden/>
    <w:unhideWhenUsed/>
    <w:rsid w:val="00DB6692"/>
    <w:rPr>
      <w:color w:val="605E5C"/>
      <w:shd w:val="clear" w:color="auto" w:fill="E1DFDD"/>
    </w:rPr>
  </w:style>
  <w:style w:type="character" w:styleId="FootnoteReference">
    <w:name w:val="footnote reference"/>
    <w:aliases w:val="16 Point,Superscript 6 Point,ftref,BVI fnr, BVI fnr,Footnote Reference Number,Footnote Reference_LVL6,Footnote Reference_LVL61,Footnote Reference_LVL62,Footnote Reference_LVL63,Footnote Reference_LVL64,Superscript 6 Point + 11 pt"/>
    <w:uiPriority w:val="99"/>
    <w:unhideWhenUsed/>
    <w:qFormat/>
    <w:rsid w:val="00560C32"/>
    <w:rPr>
      <w:vertAlign w:val="superscript"/>
    </w:rPr>
  </w:style>
  <w:style w:type="character" w:customStyle="1" w:styleId="gmail-normaltextrun">
    <w:name w:val="gmail-normaltextrun"/>
    <w:rsid w:val="00A6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9413">
      <w:bodyDiv w:val="1"/>
      <w:marLeft w:val="0"/>
      <w:marRight w:val="0"/>
      <w:marTop w:val="0"/>
      <w:marBottom w:val="0"/>
      <w:divBdr>
        <w:top w:val="none" w:sz="0" w:space="0" w:color="auto"/>
        <w:left w:val="none" w:sz="0" w:space="0" w:color="auto"/>
        <w:bottom w:val="none" w:sz="0" w:space="0" w:color="auto"/>
        <w:right w:val="none" w:sz="0" w:space="0" w:color="auto"/>
      </w:divBdr>
    </w:div>
    <w:div w:id="222644781">
      <w:bodyDiv w:val="1"/>
      <w:marLeft w:val="0"/>
      <w:marRight w:val="0"/>
      <w:marTop w:val="0"/>
      <w:marBottom w:val="0"/>
      <w:divBdr>
        <w:top w:val="none" w:sz="0" w:space="0" w:color="auto"/>
        <w:left w:val="none" w:sz="0" w:space="0" w:color="auto"/>
        <w:bottom w:val="none" w:sz="0" w:space="0" w:color="auto"/>
        <w:right w:val="none" w:sz="0" w:space="0" w:color="auto"/>
      </w:divBdr>
    </w:div>
    <w:div w:id="1059355389">
      <w:bodyDiv w:val="1"/>
      <w:marLeft w:val="0"/>
      <w:marRight w:val="0"/>
      <w:marTop w:val="0"/>
      <w:marBottom w:val="0"/>
      <w:divBdr>
        <w:top w:val="none" w:sz="0" w:space="0" w:color="auto"/>
        <w:left w:val="none" w:sz="0" w:space="0" w:color="auto"/>
        <w:bottom w:val="none" w:sz="0" w:space="0" w:color="auto"/>
        <w:right w:val="none" w:sz="0" w:space="0" w:color="auto"/>
      </w:divBdr>
    </w:div>
    <w:div w:id="1235776878">
      <w:bodyDiv w:val="1"/>
      <w:marLeft w:val="0"/>
      <w:marRight w:val="0"/>
      <w:marTop w:val="0"/>
      <w:marBottom w:val="0"/>
      <w:divBdr>
        <w:top w:val="none" w:sz="0" w:space="0" w:color="auto"/>
        <w:left w:val="none" w:sz="0" w:space="0" w:color="auto"/>
        <w:bottom w:val="none" w:sz="0" w:space="0" w:color="auto"/>
        <w:right w:val="none" w:sz="0" w:space="0" w:color="auto"/>
      </w:divBdr>
    </w:div>
    <w:div w:id="1310666291">
      <w:bodyDiv w:val="1"/>
      <w:marLeft w:val="0"/>
      <w:marRight w:val="0"/>
      <w:marTop w:val="0"/>
      <w:marBottom w:val="0"/>
      <w:divBdr>
        <w:top w:val="none" w:sz="0" w:space="0" w:color="auto"/>
        <w:left w:val="none" w:sz="0" w:space="0" w:color="auto"/>
        <w:bottom w:val="none" w:sz="0" w:space="0" w:color="auto"/>
        <w:right w:val="none" w:sz="0" w:space="0" w:color="auto"/>
      </w:divBdr>
    </w:div>
    <w:div w:id="1849127326">
      <w:bodyDiv w:val="1"/>
      <w:marLeft w:val="0"/>
      <w:marRight w:val="0"/>
      <w:marTop w:val="0"/>
      <w:marBottom w:val="0"/>
      <w:divBdr>
        <w:top w:val="none" w:sz="0" w:space="0" w:color="auto"/>
        <w:left w:val="none" w:sz="0" w:space="0" w:color="auto"/>
        <w:bottom w:val="none" w:sz="0" w:space="0" w:color="auto"/>
        <w:right w:val="none" w:sz="0" w:space="0" w:color="auto"/>
      </w:divBdr>
    </w:div>
    <w:div w:id="2081444987">
      <w:bodyDiv w:val="1"/>
      <w:marLeft w:val="0"/>
      <w:marRight w:val="0"/>
      <w:marTop w:val="0"/>
      <w:marBottom w:val="0"/>
      <w:divBdr>
        <w:top w:val="none" w:sz="0" w:space="0" w:color="auto"/>
        <w:left w:val="none" w:sz="0" w:space="0" w:color="auto"/>
        <w:bottom w:val="none" w:sz="0" w:space="0" w:color="auto"/>
        <w:right w:val="none" w:sz="0" w:space="0" w:color="auto"/>
      </w:divBdr>
    </w:div>
    <w:div w:id="21364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ma.perez@swissconta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isscontact.org/colombia" TargetMode="External"/><Relationship Id="rId4" Type="http://schemas.openxmlformats.org/officeDocument/2006/relationships/settings" Target="settings.xml"/><Relationship Id="rId9" Type="http://schemas.openxmlformats.org/officeDocument/2006/relationships/hyperlink" Target="mailto:paola.leal@swisscontac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919D7-A0E7-447A-AFD9-D25DFBBD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1315</Words>
  <Characters>7496</Characters>
  <Application>Microsoft Office Word</Application>
  <DocSecurity>4</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PER- XXXCR/gs</vt:lpstr>
      <vt:lpstr>PER- XXXCR/gs</vt:lpstr>
    </vt:vector>
  </TitlesOfParts>
  <Company>Hewlett-Packard</Company>
  <LinksUpToDate>false</LinksUpToDate>
  <CharactersWithSpaces>8794</CharactersWithSpaces>
  <SharedDoc>false</SharedDoc>
  <HLinks>
    <vt:vector size="18" baseType="variant">
      <vt:variant>
        <vt:i4>4849743</vt:i4>
      </vt:variant>
      <vt:variant>
        <vt:i4>6</vt:i4>
      </vt:variant>
      <vt:variant>
        <vt:i4>0</vt:i4>
      </vt:variant>
      <vt:variant>
        <vt:i4>5</vt:i4>
      </vt:variant>
      <vt:variant>
        <vt:lpwstr>http://www.swisscontact.org/colombia</vt:lpwstr>
      </vt:variant>
      <vt:variant>
        <vt:lpwstr/>
      </vt:variant>
      <vt:variant>
        <vt:i4>4522029</vt:i4>
      </vt:variant>
      <vt:variant>
        <vt:i4>3</vt:i4>
      </vt:variant>
      <vt:variant>
        <vt:i4>0</vt:i4>
      </vt:variant>
      <vt:variant>
        <vt:i4>5</vt:i4>
      </vt:variant>
      <vt:variant>
        <vt:lpwstr>mailto:paola.leal@swisscontact.org</vt:lpwstr>
      </vt:variant>
      <vt:variant>
        <vt:lpwstr/>
      </vt:variant>
      <vt:variant>
        <vt:i4>2752597</vt:i4>
      </vt:variant>
      <vt:variant>
        <vt:i4>0</vt:i4>
      </vt:variant>
      <vt:variant>
        <vt:i4>0</vt:i4>
      </vt:variant>
      <vt:variant>
        <vt:i4>5</vt:i4>
      </vt:variant>
      <vt:variant>
        <vt:lpwstr>mailto:norma.perez@swisscontact.org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XXXCR/gs</dc:title>
  <dc:subject/>
  <dc:creator>HP</dc:creator>
  <cp:keywords/>
  <cp:lastModifiedBy>Norma Liliana Pérez</cp:lastModifiedBy>
  <cp:revision>32</cp:revision>
  <cp:lastPrinted>2016-01-27T00:39:00Z</cp:lastPrinted>
  <dcterms:created xsi:type="dcterms:W3CDTF">2021-03-26T21:42:00Z</dcterms:created>
  <dcterms:modified xsi:type="dcterms:W3CDTF">2021-03-27T00:32:00Z</dcterms:modified>
</cp:coreProperties>
</file>